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B01F" w14:textId="77777777" w:rsidR="00D56668" w:rsidRDefault="00D56668" w:rsidP="00177ED8">
      <w:pPr>
        <w:spacing w:line="480" w:lineRule="auto"/>
        <w:rPr>
          <w:sz w:val="48"/>
          <w:szCs w:val="48"/>
        </w:rPr>
      </w:pPr>
      <w:r>
        <w:rPr>
          <w:noProof/>
          <w:lang w:eastAsia="en-GB"/>
        </w:rPr>
        <w:drawing>
          <wp:inline distT="0" distB="0" distL="0" distR="0" wp14:anchorId="688435A8" wp14:editId="330B6D43">
            <wp:extent cx="2476882" cy="1460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urhamUniversityMasterLogo_RGB.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3967" cy="1470574"/>
                    </a:xfrm>
                    <a:prstGeom prst="rect">
                      <a:avLst/>
                    </a:prstGeom>
                  </pic:spPr>
                </pic:pic>
              </a:graphicData>
            </a:graphic>
          </wp:inline>
        </w:drawing>
      </w:r>
    </w:p>
    <w:p w14:paraId="493E9038" w14:textId="77777777" w:rsidR="00D56668" w:rsidRDefault="00D56668" w:rsidP="00177ED8">
      <w:pPr>
        <w:spacing w:line="480" w:lineRule="auto"/>
        <w:jc w:val="center"/>
        <w:rPr>
          <w:sz w:val="48"/>
          <w:szCs w:val="48"/>
        </w:rPr>
      </w:pPr>
    </w:p>
    <w:p w14:paraId="1893CBAF" w14:textId="2E5129B9" w:rsidR="004C5CFB" w:rsidRPr="00D616FB" w:rsidRDefault="000E366B" w:rsidP="00244F5F">
      <w:pPr>
        <w:spacing w:line="480" w:lineRule="auto"/>
        <w:jc w:val="center"/>
        <w:rPr>
          <w:rFonts w:cstheme="minorHAnsi"/>
          <w:sz w:val="44"/>
          <w:szCs w:val="44"/>
        </w:rPr>
      </w:pPr>
      <w:r w:rsidRPr="00D616FB">
        <w:rPr>
          <w:rFonts w:cstheme="minorHAnsi"/>
          <w:sz w:val="44"/>
          <w:szCs w:val="44"/>
        </w:rPr>
        <w:t>Trusts Law</w:t>
      </w:r>
    </w:p>
    <w:p w14:paraId="3BDBADD5" w14:textId="77777777" w:rsidR="00B056EE" w:rsidRPr="00D616FB" w:rsidRDefault="00C558CC" w:rsidP="00177ED8">
      <w:pPr>
        <w:spacing w:line="480" w:lineRule="auto"/>
        <w:jc w:val="center"/>
        <w:rPr>
          <w:rFonts w:cstheme="minorHAnsi"/>
          <w:b/>
          <w:sz w:val="44"/>
          <w:szCs w:val="44"/>
        </w:rPr>
      </w:pPr>
      <w:r w:rsidRPr="00D616FB">
        <w:rPr>
          <w:rFonts w:cstheme="minorHAnsi"/>
          <w:b/>
          <w:sz w:val="44"/>
          <w:szCs w:val="44"/>
        </w:rPr>
        <w:t xml:space="preserve">Lecture Handout </w:t>
      </w:r>
    </w:p>
    <w:p w14:paraId="75A89A9F" w14:textId="6BF9FA8B" w:rsidR="00FA26DA" w:rsidRPr="00D616FB" w:rsidRDefault="00244F5F" w:rsidP="00177ED8">
      <w:pPr>
        <w:spacing w:line="480" w:lineRule="auto"/>
        <w:jc w:val="center"/>
        <w:rPr>
          <w:rFonts w:cstheme="minorHAnsi"/>
          <w:b/>
          <w:sz w:val="44"/>
          <w:szCs w:val="44"/>
        </w:rPr>
      </w:pPr>
      <w:r w:rsidRPr="00D616FB">
        <w:rPr>
          <w:rFonts w:cstheme="minorHAnsi"/>
          <w:b/>
          <w:sz w:val="44"/>
          <w:szCs w:val="44"/>
        </w:rPr>
        <w:t xml:space="preserve">Michaelmas Term </w:t>
      </w:r>
      <w:r w:rsidR="000D2494" w:rsidRPr="00D616FB">
        <w:rPr>
          <w:rFonts w:cstheme="minorHAnsi"/>
          <w:b/>
          <w:sz w:val="44"/>
          <w:szCs w:val="44"/>
        </w:rPr>
        <w:t xml:space="preserve">Week </w:t>
      </w:r>
      <w:r w:rsidR="00D616FB" w:rsidRPr="00D616FB">
        <w:rPr>
          <w:rFonts w:cstheme="minorHAnsi"/>
          <w:b/>
          <w:sz w:val="44"/>
          <w:szCs w:val="44"/>
        </w:rPr>
        <w:t>9</w:t>
      </w:r>
    </w:p>
    <w:p w14:paraId="40F7B901" w14:textId="14BF0C35" w:rsidR="00D616FB" w:rsidRDefault="0011329D" w:rsidP="00D616FB">
      <w:pPr>
        <w:spacing w:after="100" w:afterAutospacing="1" w:line="240" w:lineRule="auto"/>
        <w:jc w:val="center"/>
        <w:rPr>
          <w:rFonts w:cstheme="minorHAnsi"/>
          <w:b/>
          <w:sz w:val="44"/>
          <w:szCs w:val="44"/>
          <w:u w:val="single"/>
        </w:rPr>
      </w:pPr>
      <w:r>
        <w:rPr>
          <w:rFonts w:cstheme="minorHAnsi"/>
          <w:b/>
          <w:sz w:val="44"/>
          <w:szCs w:val="44"/>
          <w:u w:val="single"/>
        </w:rPr>
        <w:t>Constructive trusts</w:t>
      </w:r>
    </w:p>
    <w:p w14:paraId="7FC0D5FE" w14:textId="77777777" w:rsidR="002F0612" w:rsidRPr="00D616FB" w:rsidRDefault="002F0612" w:rsidP="00D616FB">
      <w:pPr>
        <w:spacing w:after="100" w:afterAutospacing="1" w:line="240" w:lineRule="auto"/>
        <w:jc w:val="center"/>
        <w:rPr>
          <w:rFonts w:cstheme="minorHAnsi"/>
          <w:b/>
          <w:sz w:val="44"/>
          <w:szCs w:val="44"/>
          <w:u w:val="single"/>
        </w:rPr>
      </w:pPr>
    </w:p>
    <w:p w14:paraId="764F5FBE" w14:textId="649F64AA" w:rsidR="004C5CFB" w:rsidRPr="00D616FB" w:rsidRDefault="004C5CFB" w:rsidP="00177ED8">
      <w:pPr>
        <w:spacing w:line="480" w:lineRule="auto"/>
        <w:jc w:val="center"/>
        <w:rPr>
          <w:rFonts w:cstheme="minorHAnsi"/>
          <w:sz w:val="44"/>
          <w:szCs w:val="44"/>
        </w:rPr>
      </w:pPr>
      <w:r w:rsidRPr="00D616FB">
        <w:rPr>
          <w:rFonts w:cstheme="minorHAnsi"/>
          <w:sz w:val="44"/>
          <w:szCs w:val="44"/>
        </w:rPr>
        <w:t>Dr Lukas Simkus</w:t>
      </w:r>
    </w:p>
    <w:p w14:paraId="2C680FFA" w14:textId="77777777" w:rsidR="00244F5F" w:rsidRPr="00D616FB" w:rsidRDefault="00244F5F" w:rsidP="00244F5F">
      <w:pPr>
        <w:spacing w:line="480" w:lineRule="auto"/>
        <w:jc w:val="center"/>
        <w:rPr>
          <w:rFonts w:cstheme="minorHAnsi"/>
          <w:sz w:val="44"/>
          <w:szCs w:val="44"/>
        </w:rPr>
      </w:pPr>
      <w:r w:rsidRPr="00D616FB">
        <w:rPr>
          <w:rFonts w:cstheme="minorHAnsi"/>
          <w:sz w:val="44"/>
          <w:szCs w:val="44"/>
        </w:rPr>
        <w:t>2024/2025</w:t>
      </w:r>
    </w:p>
    <w:p w14:paraId="35CD9F61" w14:textId="77777777" w:rsidR="00244F5F" w:rsidRPr="00524CC3" w:rsidRDefault="00244F5F" w:rsidP="00177ED8">
      <w:pPr>
        <w:spacing w:line="480" w:lineRule="auto"/>
        <w:jc w:val="center"/>
        <w:rPr>
          <w:rFonts w:ascii="Arial" w:hAnsi="Arial" w:cs="Arial"/>
          <w:sz w:val="52"/>
          <w:szCs w:val="52"/>
        </w:rPr>
      </w:pPr>
    </w:p>
    <w:p w14:paraId="7CC233B5" w14:textId="77777777" w:rsidR="00177ED8" w:rsidRDefault="00177ED8" w:rsidP="00177ED8">
      <w:pPr>
        <w:spacing w:line="480" w:lineRule="auto"/>
        <w:rPr>
          <w:rFonts w:ascii="Arial" w:hAnsi="Arial" w:cs="Arial"/>
          <w:sz w:val="48"/>
          <w:szCs w:val="48"/>
        </w:rPr>
      </w:pPr>
      <w:r>
        <w:rPr>
          <w:rFonts w:ascii="Arial" w:hAnsi="Arial" w:cs="Arial"/>
          <w:sz w:val="48"/>
          <w:szCs w:val="48"/>
        </w:rPr>
        <w:br w:type="page"/>
      </w:r>
    </w:p>
    <w:p w14:paraId="41469B6B" w14:textId="77777777" w:rsidR="00177ED8" w:rsidRDefault="00B056EE" w:rsidP="002B2DBB">
      <w:pPr>
        <w:spacing w:line="480" w:lineRule="auto"/>
        <w:jc w:val="both"/>
        <w:rPr>
          <w:rFonts w:ascii="Arial" w:hAnsi="Arial" w:cs="Arial"/>
          <w:b/>
          <w:sz w:val="24"/>
          <w:szCs w:val="24"/>
        </w:rPr>
      </w:pPr>
      <w:r w:rsidRPr="002B2DBB">
        <w:rPr>
          <w:rFonts w:ascii="Arial" w:hAnsi="Arial" w:cs="Arial"/>
          <w:b/>
          <w:sz w:val="24"/>
          <w:szCs w:val="24"/>
        </w:rPr>
        <w:lastRenderedPageBreak/>
        <w:t>Reading</w:t>
      </w:r>
    </w:p>
    <w:p w14:paraId="431C5135" w14:textId="4E370236" w:rsidR="002B2DBB" w:rsidRPr="002B2DBB" w:rsidRDefault="002B2DBB" w:rsidP="002B2DBB">
      <w:pPr>
        <w:spacing w:line="480" w:lineRule="auto"/>
        <w:jc w:val="both"/>
        <w:rPr>
          <w:rFonts w:ascii="Arial" w:hAnsi="Arial" w:cs="Arial"/>
          <w:b/>
          <w:sz w:val="24"/>
          <w:szCs w:val="24"/>
        </w:rPr>
      </w:pPr>
      <w:r>
        <w:rPr>
          <w:rFonts w:ascii="Arial" w:hAnsi="Arial" w:cs="Arial"/>
          <w:b/>
          <w:sz w:val="24"/>
          <w:szCs w:val="24"/>
        </w:rPr>
        <w:t>*See reading list on Learn Ultra*</w:t>
      </w:r>
    </w:p>
    <w:p w14:paraId="0EFAEC61" w14:textId="10924606" w:rsidR="00FA4AE7" w:rsidRPr="00B649E6" w:rsidRDefault="00FA4AE7" w:rsidP="00B649E6">
      <w:pPr>
        <w:spacing w:after="120" w:line="480" w:lineRule="auto"/>
        <w:jc w:val="both"/>
        <w:rPr>
          <w:rFonts w:ascii="Arial" w:hAnsi="Arial" w:cs="Arial"/>
          <w:u w:val="single"/>
        </w:rPr>
      </w:pPr>
      <w:r w:rsidRPr="00B649E6">
        <w:rPr>
          <w:rFonts w:ascii="Arial" w:hAnsi="Arial" w:cs="Arial"/>
          <w:u w:val="single"/>
        </w:rPr>
        <w:t>Cases</w:t>
      </w:r>
    </w:p>
    <w:p w14:paraId="2807BF80" w14:textId="77777777" w:rsidR="007F742F" w:rsidRPr="002F1CDF" w:rsidRDefault="007F742F" w:rsidP="002F1CDF">
      <w:pPr>
        <w:pStyle w:val="ListParagraph"/>
        <w:numPr>
          <w:ilvl w:val="0"/>
          <w:numId w:val="2"/>
        </w:numPr>
        <w:spacing w:after="100" w:afterAutospacing="1" w:line="360" w:lineRule="auto"/>
        <w:jc w:val="both"/>
        <w:rPr>
          <w:rFonts w:ascii="Arial" w:hAnsi="Arial" w:cs="Arial"/>
        </w:rPr>
      </w:pPr>
      <w:r w:rsidRPr="002F1CDF">
        <w:rPr>
          <w:rFonts w:ascii="Arial" w:eastAsia="MS Mincho" w:hAnsi="Arial" w:cs="Arial"/>
          <w:i/>
          <w:lang w:bidi="en-US"/>
        </w:rPr>
        <w:t xml:space="preserve">Re Rose </w:t>
      </w:r>
      <w:r w:rsidRPr="002F1CDF">
        <w:rPr>
          <w:rFonts w:ascii="Arial" w:eastAsia="MS Mincho" w:hAnsi="Arial" w:cs="Arial"/>
          <w:lang w:bidi="en-US"/>
        </w:rPr>
        <w:t>[1952] Ch 499</w:t>
      </w:r>
    </w:p>
    <w:p w14:paraId="686C5DF3" w14:textId="325EF606" w:rsidR="00D81843" w:rsidRPr="002F1CDF" w:rsidRDefault="00D81843" w:rsidP="002F1CDF">
      <w:pPr>
        <w:pStyle w:val="ListParagraph"/>
        <w:numPr>
          <w:ilvl w:val="0"/>
          <w:numId w:val="2"/>
        </w:numPr>
        <w:spacing w:after="100" w:afterAutospacing="1" w:line="360" w:lineRule="auto"/>
        <w:jc w:val="both"/>
        <w:rPr>
          <w:rFonts w:ascii="Arial" w:hAnsi="Arial" w:cs="Arial"/>
        </w:rPr>
      </w:pPr>
      <w:r w:rsidRPr="002F1CDF">
        <w:rPr>
          <w:rFonts w:ascii="Arial" w:eastAsia="MS Mincho" w:hAnsi="Arial" w:cs="Arial"/>
          <w:i/>
          <w:lang w:bidi="en-US"/>
        </w:rPr>
        <w:t xml:space="preserve">Pennington v </w:t>
      </w:r>
      <w:proofErr w:type="spellStart"/>
      <w:r w:rsidRPr="002F1CDF">
        <w:rPr>
          <w:rFonts w:ascii="Arial" w:eastAsia="MS Mincho" w:hAnsi="Arial" w:cs="Arial"/>
          <w:i/>
          <w:lang w:bidi="en-US"/>
        </w:rPr>
        <w:t>Waine</w:t>
      </w:r>
      <w:proofErr w:type="spellEnd"/>
      <w:r w:rsidRPr="002F1CDF">
        <w:rPr>
          <w:rFonts w:ascii="Arial" w:eastAsia="MS Mincho" w:hAnsi="Arial" w:cs="Arial"/>
          <w:lang w:bidi="en-US"/>
        </w:rPr>
        <w:t xml:space="preserve"> [2002] 1WLR 2075</w:t>
      </w:r>
    </w:p>
    <w:p w14:paraId="4B4B0082" w14:textId="3FE64829"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Stack v Dowden</w:t>
      </w:r>
      <w:r w:rsidRPr="002F1CDF">
        <w:rPr>
          <w:rFonts w:ascii="Arial" w:hAnsi="Arial" w:cs="Arial"/>
        </w:rPr>
        <w:t xml:space="preserve"> [2007] UKHL 17</w:t>
      </w:r>
    </w:p>
    <w:p w14:paraId="175F48B5" w14:textId="77777777"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Jones v Kernott</w:t>
      </w:r>
      <w:r w:rsidRPr="002F1CDF">
        <w:rPr>
          <w:rFonts w:ascii="Arial" w:hAnsi="Arial" w:cs="Arial"/>
        </w:rPr>
        <w:t xml:space="preserve"> [2011] UKSC 53</w:t>
      </w:r>
    </w:p>
    <w:p w14:paraId="3D74F430" w14:textId="77777777"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Marr v Collie</w:t>
      </w:r>
      <w:r w:rsidRPr="002F1CDF">
        <w:rPr>
          <w:rFonts w:ascii="Arial" w:hAnsi="Arial" w:cs="Arial"/>
        </w:rPr>
        <w:t xml:space="preserve"> [2017] UKPC 17</w:t>
      </w:r>
    </w:p>
    <w:p w14:paraId="0E527B7B" w14:textId="77777777"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Gissing v Gissing</w:t>
      </w:r>
      <w:r w:rsidRPr="002F1CDF">
        <w:rPr>
          <w:rFonts w:ascii="Arial" w:hAnsi="Arial" w:cs="Arial"/>
        </w:rPr>
        <w:t xml:space="preserve"> [1971] AC 886</w:t>
      </w:r>
    </w:p>
    <w:p w14:paraId="0D57C8B2" w14:textId="77777777"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Laskar v Laskar</w:t>
      </w:r>
      <w:r w:rsidRPr="002F1CDF">
        <w:rPr>
          <w:rFonts w:ascii="Arial" w:hAnsi="Arial" w:cs="Arial"/>
        </w:rPr>
        <w:t xml:space="preserve"> [2008] Fam Law 638</w:t>
      </w:r>
    </w:p>
    <w:p w14:paraId="7BBB122D" w14:textId="77777777"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Lloyds Bank v Rosset</w:t>
      </w:r>
      <w:r w:rsidRPr="002F1CDF">
        <w:rPr>
          <w:rFonts w:ascii="Arial" w:hAnsi="Arial" w:cs="Arial"/>
        </w:rPr>
        <w:t xml:space="preserve"> [1991] 1 AC 107</w:t>
      </w:r>
    </w:p>
    <w:p w14:paraId="1067F27E" w14:textId="77777777" w:rsidR="00FA4AE7" w:rsidRPr="002F1CDF" w:rsidRDefault="00FA4AE7" w:rsidP="002F1CDF">
      <w:pPr>
        <w:pStyle w:val="ListParagraph"/>
        <w:numPr>
          <w:ilvl w:val="0"/>
          <w:numId w:val="2"/>
        </w:numPr>
        <w:spacing w:line="360" w:lineRule="auto"/>
        <w:jc w:val="both"/>
        <w:rPr>
          <w:rFonts w:ascii="Arial" w:hAnsi="Arial" w:cs="Arial"/>
        </w:rPr>
      </w:pPr>
      <w:r w:rsidRPr="002F1CDF">
        <w:rPr>
          <w:rFonts w:ascii="Arial" w:hAnsi="Arial" w:cs="Arial"/>
          <w:i/>
        </w:rPr>
        <w:t>Oxley v Hiscock</w:t>
      </w:r>
      <w:r w:rsidRPr="002F1CDF">
        <w:rPr>
          <w:rFonts w:ascii="Arial" w:hAnsi="Arial" w:cs="Arial"/>
        </w:rPr>
        <w:t xml:space="preserve"> [2004] EWCA </w:t>
      </w:r>
      <w:proofErr w:type="spellStart"/>
      <w:r w:rsidRPr="002F1CDF">
        <w:rPr>
          <w:rFonts w:ascii="Arial" w:hAnsi="Arial" w:cs="Arial"/>
        </w:rPr>
        <w:t>Civ</w:t>
      </w:r>
      <w:proofErr w:type="spellEnd"/>
      <w:r w:rsidRPr="002F1CDF">
        <w:rPr>
          <w:rFonts w:ascii="Arial" w:hAnsi="Arial" w:cs="Arial"/>
        </w:rPr>
        <w:t xml:space="preserve"> 546</w:t>
      </w:r>
    </w:p>
    <w:p w14:paraId="702678F3" w14:textId="77777777" w:rsidR="00FA4AE7" w:rsidRPr="00FA4AE7" w:rsidRDefault="00FA4AE7" w:rsidP="00FA4AE7">
      <w:pPr>
        <w:spacing w:after="120" w:line="480" w:lineRule="auto"/>
        <w:jc w:val="both"/>
        <w:rPr>
          <w:rFonts w:ascii="Arial" w:hAnsi="Arial" w:cs="Arial"/>
        </w:rPr>
      </w:pPr>
    </w:p>
    <w:p w14:paraId="40ECA1DB" w14:textId="77777777" w:rsidR="0015167A" w:rsidRDefault="0015167A" w:rsidP="004F034A">
      <w:pPr>
        <w:jc w:val="both"/>
        <w:rPr>
          <w:rFonts w:ascii="Arial" w:hAnsi="Arial" w:cs="Arial"/>
          <w:b/>
          <w:sz w:val="24"/>
          <w:szCs w:val="24"/>
        </w:rPr>
      </w:pPr>
      <w:r>
        <w:rPr>
          <w:rFonts w:ascii="Arial" w:hAnsi="Arial" w:cs="Arial"/>
          <w:b/>
          <w:sz w:val="24"/>
          <w:szCs w:val="24"/>
        </w:rPr>
        <w:br w:type="page"/>
      </w:r>
    </w:p>
    <w:p w14:paraId="37B01F5B" w14:textId="6EA39A8C" w:rsidR="0078519D" w:rsidRPr="0078519D" w:rsidRDefault="0078519D" w:rsidP="0078519D">
      <w:pPr>
        <w:pStyle w:val="ListParagraph"/>
        <w:numPr>
          <w:ilvl w:val="0"/>
          <w:numId w:val="34"/>
        </w:numPr>
        <w:spacing w:after="120" w:line="480" w:lineRule="auto"/>
        <w:jc w:val="both"/>
        <w:rPr>
          <w:rFonts w:ascii="Arial" w:eastAsia="Times New Roman" w:hAnsi="Arial" w:cs="Arial"/>
          <w:b/>
          <w:iCs/>
          <w:lang w:bidi="en-US"/>
        </w:rPr>
      </w:pPr>
      <w:r w:rsidRPr="0078519D">
        <w:rPr>
          <w:rFonts w:ascii="Arial" w:eastAsia="Times New Roman" w:hAnsi="Arial" w:cs="Arial"/>
          <w:b/>
          <w:iCs/>
          <w:lang w:bidi="en-US"/>
        </w:rPr>
        <w:lastRenderedPageBreak/>
        <w:t>Constructive Trusts in Context</w:t>
      </w:r>
    </w:p>
    <w:p w14:paraId="3D91A6BB" w14:textId="190D8B92" w:rsidR="001A58F7" w:rsidRDefault="001A58F7" w:rsidP="001A58F7">
      <w:pPr>
        <w:spacing w:after="120" w:line="480" w:lineRule="auto"/>
        <w:jc w:val="both"/>
        <w:rPr>
          <w:rFonts w:ascii="Arial" w:eastAsia="Times New Roman" w:hAnsi="Arial" w:cs="Arial"/>
          <w:bCs/>
          <w:iCs/>
          <w:u w:val="single"/>
          <w:lang w:bidi="en-US"/>
        </w:rPr>
      </w:pPr>
      <w:r>
        <w:rPr>
          <w:rFonts w:ascii="Arial" w:eastAsia="Times New Roman" w:hAnsi="Arial" w:cs="Arial"/>
          <w:bCs/>
          <w:iCs/>
          <w:u w:val="single"/>
          <w:lang w:bidi="en-US"/>
        </w:rPr>
        <w:t>Introduction</w:t>
      </w:r>
      <w:r w:rsidR="00654AF5">
        <w:rPr>
          <w:rFonts w:ascii="Arial" w:eastAsia="Times New Roman" w:hAnsi="Arial" w:cs="Arial"/>
          <w:bCs/>
          <w:iCs/>
          <w:u w:val="single"/>
          <w:lang w:bidi="en-US"/>
        </w:rPr>
        <w:t xml:space="preserve"> and contextualisation </w:t>
      </w:r>
    </w:p>
    <w:p w14:paraId="46DCE97A" w14:textId="58D9AADC" w:rsidR="0020122D" w:rsidRDefault="0020122D" w:rsidP="001A58F7">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As you have already discovered, trusts are an integral part of the legal architecture governing property relationships. Having discussed resulting trusts, today we consider the second major class of implied trusts – the constructive trust. </w:t>
      </w:r>
    </w:p>
    <w:p w14:paraId="2EBBE5C4" w14:textId="0598176C" w:rsidR="00780C47" w:rsidRDefault="00A00B6B" w:rsidP="00780C47">
      <w:pPr>
        <w:spacing w:after="120" w:line="480" w:lineRule="auto"/>
        <w:jc w:val="both"/>
        <w:rPr>
          <w:rFonts w:ascii="Arial" w:eastAsia="Times New Roman" w:hAnsi="Arial" w:cs="Arial"/>
          <w:bCs/>
          <w:iCs/>
          <w:lang w:bidi="en-US"/>
        </w:rPr>
      </w:pPr>
      <w:r>
        <w:rPr>
          <w:rFonts w:ascii="Arial" w:eastAsia="Times New Roman" w:hAnsi="Arial" w:cs="Arial"/>
          <w:bCs/>
          <w:iCs/>
          <w:lang w:bidi="en-US"/>
        </w:rPr>
        <w:t>At times Trusts Law can appear complicated, archaic, outlandish</w:t>
      </w:r>
      <w:r w:rsidR="00B7550E">
        <w:rPr>
          <w:rFonts w:ascii="Arial" w:eastAsia="Times New Roman" w:hAnsi="Arial" w:cs="Arial"/>
          <w:bCs/>
          <w:iCs/>
          <w:lang w:bidi="en-US"/>
        </w:rPr>
        <w:t>,</w:t>
      </w:r>
      <w:r>
        <w:rPr>
          <w:rFonts w:ascii="Arial" w:eastAsia="Times New Roman" w:hAnsi="Arial" w:cs="Arial"/>
          <w:bCs/>
          <w:iCs/>
          <w:lang w:bidi="en-US"/>
        </w:rPr>
        <w:t xml:space="preserve"> and even arcane, filled with wordy maxims that sound a bit like spells or incantations from a video game. It becomes a lot easier if we understand the underlying principles</w:t>
      </w:r>
      <w:r w:rsidR="00B7550E">
        <w:rPr>
          <w:rFonts w:ascii="Arial" w:eastAsia="Times New Roman" w:hAnsi="Arial" w:cs="Arial"/>
          <w:bCs/>
          <w:iCs/>
          <w:lang w:bidi="en-US"/>
        </w:rPr>
        <w:t xml:space="preserve"> -</w:t>
      </w:r>
      <w:r>
        <w:rPr>
          <w:rFonts w:ascii="Arial" w:eastAsia="Times New Roman" w:hAnsi="Arial" w:cs="Arial"/>
          <w:bCs/>
          <w:iCs/>
          <w:lang w:bidi="en-US"/>
        </w:rPr>
        <w:t xml:space="preserve"> the logic of equity and justice. As you delve deeper into your legal studies, you will learn that trusts form part of the broader property law universe and enrich it in </w:t>
      </w:r>
      <w:r w:rsidR="00780C47">
        <w:rPr>
          <w:rFonts w:ascii="Arial" w:eastAsia="Times New Roman" w:hAnsi="Arial" w:cs="Arial"/>
          <w:bCs/>
          <w:iCs/>
          <w:lang w:bidi="en-US"/>
        </w:rPr>
        <w:t>its own flexible way. Therefore, they are bound by the same underlying logic as many other areas you may have traversed, such as contract or commercial law. In English law, much like in many other jurisdictions, four fundamental truths seem to underpin most matters relating to property:</w:t>
      </w:r>
    </w:p>
    <w:p w14:paraId="7E0F0C3B" w14:textId="77777777" w:rsidR="00780C47" w:rsidRPr="00654AF5" w:rsidRDefault="00780C47" w:rsidP="00780C47">
      <w:pPr>
        <w:spacing w:after="120" w:line="480" w:lineRule="auto"/>
        <w:jc w:val="both"/>
        <w:rPr>
          <w:rFonts w:ascii="Arial" w:hAnsi="Arial" w:cs="Arial"/>
        </w:rPr>
      </w:pPr>
      <w:r w:rsidRPr="00654AF5">
        <w:rPr>
          <w:rFonts w:ascii="Arial" w:hAnsi="Arial" w:cs="Arial"/>
        </w:rPr>
        <w:t xml:space="preserve">1. If property moves, the law expects it to have a recognised reason to do so. </w:t>
      </w:r>
    </w:p>
    <w:p w14:paraId="066F9A26" w14:textId="77777777" w:rsidR="00780C47" w:rsidRPr="00654AF5" w:rsidRDefault="00780C47" w:rsidP="00780C47">
      <w:pPr>
        <w:spacing w:after="120" w:line="480" w:lineRule="auto"/>
        <w:jc w:val="both"/>
        <w:rPr>
          <w:rFonts w:ascii="Arial" w:hAnsi="Arial" w:cs="Arial"/>
        </w:rPr>
      </w:pPr>
      <w:r w:rsidRPr="00654AF5">
        <w:rPr>
          <w:rFonts w:ascii="Arial" w:hAnsi="Arial" w:cs="Arial"/>
        </w:rPr>
        <w:t>2. If there is a legal reason for property to move, the law (or equity) will usually try to facilitate it.</w:t>
      </w:r>
    </w:p>
    <w:p w14:paraId="1B1AE8EE" w14:textId="61AAF79A" w:rsidR="00780C47" w:rsidRPr="00654AF5" w:rsidRDefault="00780C47" w:rsidP="00780C47">
      <w:pPr>
        <w:spacing w:after="120" w:line="480" w:lineRule="auto"/>
        <w:jc w:val="both"/>
        <w:rPr>
          <w:rFonts w:ascii="Arial" w:hAnsi="Arial" w:cs="Arial"/>
        </w:rPr>
      </w:pPr>
      <w:r w:rsidRPr="00654AF5">
        <w:rPr>
          <w:rFonts w:ascii="Arial" w:hAnsi="Arial" w:cs="Arial"/>
        </w:rPr>
        <w:t xml:space="preserve">3. The legal system does not like suspicious, unexplained or unlawful transfers of property, neither does equity. </w:t>
      </w:r>
    </w:p>
    <w:p w14:paraId="32632CE9" w14:textId="4EA59975" w:rsidR="00654AF5" w:rsidRPr="00654AF5" w:rsidRDefault="00780C47" w:rsidP="00654AF5">
      <w:pPr>
        <w:spacing w:after="120" w:line="480" w:lineRule="auto"/>
        <w:jc w:val="both"/>
        <w:rPr>
          <w:rFonts w:ascii="Arial" w:eastAsia="Times New Roman" w:hAnsi="Arial" w:cs="Arial"/>
          <w:bCs/>
          <w:iCs/>
          <w:lang w:bidi="en-US"/>
        </w:rPr>
      </w:pPr>
      <w:r w:rsidRPr="00654AF5">
        <w:rPr>
          <w:rFonts w:ascii="Arial" w:hAnsi="Arial" w:cs="Arial"/>
        </w:rPr>
        <w:t xml:space="preserve">4. </w:t>
      </w:r>
      <w:r w:rsidR="006011B7" w:rsidRPr="00654AF5">
        <w:rPr>
          <w:rFonts w:ascii="Arial" w:hAnsi="Arial" w:cs="Arial"/>
        </w:rPr>
        <w:t>T</w:t>
      </w:r>
      <w:r w:rsidRPr="00654AF5">
        <w:rPr>
          <w:rFonts w:ascii="Arial" w:hAnsi="Arial" w:cs="Arial"/>
        </w:rPr>
        <w:t>he legal system does not like property being ownerless. In that equity follow</w:t>
      </w:r>
      <w:r w:rsidR="006011B7" w:rsidRPr="00654AF5">
        <w:rPr>
          <w:rFonts w:ascii="Arial" w:hAnsi="Arial" w:cs="Arial"/>
        </w:rPr>
        <w:t>s</w:t>
      </w:r>
      <w:r w:rsidRPr="00654AF5">
        <w:rPr>
          <w:rFonts w:ascii="Arial" w:hAnsi="Arial" w:cs="Arial"/>
        </w:rPr>
        <w:t xml:space="preserve"> the law: ‘Equity abhors a beneficial vacuum’</w:t>
      </w:r>
      <w:r w:rsidR="007838CA">
        <w:rPr>
          <w:rFonts w:ascii="Arial" w:hAnsi="Arial" w:cs="Arial"/>
        </w:rPr>
        <w:t xml:space="preserve">. </w:t>
      </w:r>
    </w:p>
    <w:p w14:paraId="40355710" w14:textId="05F61825" w:rsidR="001A58F7" w:rsidRDefault="006011B7" w:rsidP="001A58F7">
      <w:pPr>
        <w:spacing w:after="120" w:line="480" w:lineRule="auto"/>
        <w:jc w:val="both"/>
        <w:rPr>
          <w:rFonts w:ascii="Arial" w:eastAsia="Times New Roman" w:hAnsi="Arial" w:cs="Arial"/>
          <w:bCs/>
          <w:iCs/>
          <w:lang w:bidi="en-US"/>
        </w:rPr>
      </w:pPr>
      <w:r w:rsidRPr="00654AF5">
        <w:rPr>
          <w:rFonts w:ascii="Arial" w:hAnsi="Arial" w:cs="Arial"/>
        </w:rPr>
        <w:t xml:space="preserve">Many of you have seen the third principle in operation last year, when you studied Contract Law and assessed the merits of the doctrine of </w:t>
      </w:r>
      <w:r w:rsidR="00780C47" w:rsidRPr="00654AF5">
        <w:rPr>
          <w:rFonts w:ascii="Arial" w:hAnsi="Arial" w:cs="Arial"/>
        </w:rPr>
        <w:t>consideratio</w:t>
      </w:r>
      <w:r w:rsidRPr="00654AF5">
        <w:rPr>
          <w:rFonts w:ascii="Arial" w:hAnsi="Arial" w:cs="Arial"/>
        </w:rPr>
        <w:t>n</w:t>
      </w:r>
      <w:r w:rsidR="00780C47" w:rsidRPr="00654AF5">
        <w:rPr>
          <w:rFonts w:ascii="Arial" w:hAnsi="Arial" w:cs="Arial"/>
        </w:rPr>
        <w:t>: the law is suspicious of something being given in exchange for nothing</w:t>
      </w:r>
      <w:r w:rsidR="00784153">
        <w:rPr>
          <w:rFonts w:ascii="Arial" w:hAnsi="Arial" w:cs="Arial"/>
        </w:rPr>
        <w:t xml:space="preserve"> o</w:t>
      </w:r>
      <w:r w:rsidR="00780C47" w:rsidRPr="00654AF5">
        <w:rPr>
          <w:rFonts w:ascii="Arial" w:hAnsi="Arial" w:cs="Arial"/>
        </w:rPr>
        <w:t>r there being a discrepancy between what was agreed and what is being required (</w:t>
      </w:r>
      <w:proofErr w:type="spellStart"/>
      <w:r w:rsidR="00780C47" w:rsidRPr="00654AF5">
        <w:rPr>
          <w:rFonts w:ascii="Arial" w:hAnsi="Arial" w:cs="Arial"/>
        </w:rPr>
        <w:t>Stilk</w:t>
      </w:r>
      <w:proofErr w:type="spellEnd"/>
      <w:r w:rsidR="00780C47" w:rsidRPr="00654AF5">
        <w:rPr>
          <w:rFonts w:ascii="Arial" w:hAnsi="Arial" w:cs="Arial"/>
        </w:rPr>
        <w:t xml:space="preserve"> v Myrick, Williams v Roffey Brothers, Foakes v Beer). </w:t>
      </w:r>
      <w:r w:rsidR="00784153">
        <w:rPr>
          <w:rFonts w:ascii="Arial" w:hAnsi="Arial" w:cs="Arial"/>
        </w:rPr>
        <w:t>Similarly, t</w:t>
      </w:r>
      <w:r w:rsidRPr="00654AF5">
        <w:rPr>
          <w:rFonts w:ascii="Arial" w:hAnsi="Arial" w:cs="Arial"/>
        </w:rPr>
        <w:t>wo weeks ago, when discussing the constitution requirement for trusts</w:t>
      </w:r>
      <w:r w:rsidR="00784153">
        <w:rPr>
          <w:rFonts w:ascii="Arial" w:hAnsi="Arial" w:cs="Arial"/>
        </w:rPr>
        <w:t>,</w:t>
      </w:r>
      <w:r w:rsidRPr="00654AF5">
        <w:rPr>
          <w:rFonts w:ascii="Arial" w:hAnsi="Arial" w:cs="Arial"/>
        </w:rPr>
        <w:t xml:space="preserve"> we learned that equity ‘would not assist a volunteer’. The same thread extends to</w:t>
      </w:r>
      <w:r w:rsidR="00780C47" w:rsidRPr="00654AF5">
        <w:rPr>
          <w:rFonts w:ascii="Arial" w:hAnsi="Arial" w:cs="Arial"/>
        </w:rPr>
        <w:t xml:space="preserve"> the doctrine of </w:t>
      </w:r>
      <w:r w:rsidR="00780C47" w:rsidRPr="00654AF5">
        <w:rPr>
          <w:rFonts w:ascii="Arial" w:hAnsi="Arial" w:cs="Arial"/>
        </w:rPr>
        <w:lastRenderedPageBreak/>
        <w:t>unjust enrichment</w:t>
      </w:r>
      <w:r w:rsidRPr="00654AF5">
        <w:rPr>
          <w:rFonts w:ascii="Arial" w:hAnsi="Arial" w:cs="Arial"/>
        </w:rPr>
        <w:t xml:space="preserve"> and many other aspects of law and equity. </w:t>
      </w:r>
      <w:r w:rsidR="001F54A2" w:rsidRPr="00654AF5">
        <w:rPr>
          <w:rFonts w:ascii="Arial" w:hAnsi="Arial" w:cs="Arial"/>
        </w:rPr>
        <w:t xml:space="preserve">In the modern era of English equity and trusts, the two major types of implied trusts often facilitate these principles. Resulting trusts return property which has moved without a proper </w:t>
      </w:r>
      <w:proofErr w:type="gramStart"/>
      <w:r w:rsidR="001F54A2" w:rsidRPr="00654AF5">
        <w:rPr>
          <w:rFonts w:ascii="Arial" w:hAnsi="Arial" w:cs="Arial"/>
        </w:rPr>
        <w:t>reason</w:t>
      </w:r>
      <w:proofErr w:type="gramEnd"/>
      <w:r w:rsidR="001F54A2" w:rsidRPr="00654AF5">
        <w:rPr>
          <w:rFonts w:ascii="Arial" w:hAnsi="Arial" w:cs="Arial"/>
        </w:rPr>
        <w:t xml:space="preserve"> or such ‘reason’ cannot be made entirely clear (e.g. the intention behind the transfer of the equitable title is uncertain). The constructive trust is in many ways the other side of the same coin. It often facilitates the transaction that was mean to </w:t>
      </w:r>
      <w:r w:rsidR="00B302CB" w:rsidRPr="00654AF5">
        <w:rPr>
          <w:rFonts w:ascii="Arial" w:hAnsi="Arial" w:cs="Arial"/>
        </w:rPr>
        <w:t>happen but</w:t>
      </w:r>
      <w:r w:rsidR="001F54A2" w:rsidRPr="00654AF5">
        <w:rPr>
          <w:rFonts w:ascii="Arial" w:hAnsi="Arial" w:cs="Arial"/>
        </w:rPr>
        <w:t xml:space="preserve"> got ‘stuck’</w:t>
      </w:r>
      <w:r w:rsidR="00B302CB" w:rsidRPr="00654AF5">
        <w:rPr>
          <w:rFonts w:ascii="Arial" w:hAnsi="Arial" w:cs="Arial"/>
        </w:rPr>
        <w:t xml:space="preserve"> or where equity demands that a beneficial title is to change hands to restore ‘justice’. C</w:t>
      </w:r>
      <w:r w:rsidR="001A58F7" w:rsidRPr="00654AF5">
        <w:rPr>
          <w:rFonts w:ascii="Arial" w:eastAsia="Times New Roman" w:hAnsi="Arial" w:cs="Arial"/>
          <w:bCs/>
          <w:iCs/>
          <w:lang w:bidi="en-US"/>
        </w:rPr>
        <w:t>ourts</w:t>
      </w:r>
      <w:r w:rsidR="00B302CB" w:rsidRPr="00654AF5">
        <w:rPr>
          <w:rFonts w:ascii="Arial" w:eastAsia="Times New Roman" w:hAnsi="Arial" w:cs="Arial"/>
          <w:bCs/>
          <w:iCs/>
          <w:lang w:bidi="en-US"/>
        </w:rPr>
        <w:t xml:space="preserve"> can</w:t>
      </w:r>
      <w:r w:rsidR="001A58F7" w:rsidRPr="00654AF5">
        <w:rPr>
          <w:rFonts w:ascii="Arial" w:eastAsia="Times New Roman" w:hAnsi="Arial" w:cs="Arial"/>
          <w:bCs/>
          <w:iCs/>
          <w:lang w:bidi="en-US"/>
        </w:rPr>
        <w:t xml:space="preserve"> impose a constructive trust, such as over bribes or secret commissions accepted by fiduciaries and misappropriated property traced under the rules of equity. Arguably, secret trusts can be regarded as constructive trusts, and the constructive trust language has also been used in relation to third party liability. </w:t>
      </w:r>
      <w:r w:rsidR="00B302CB" w:rsidRPr="00654AF5">
        <w:rPr>
          <w:rFonts w:ascii="Arial" w:eastAsia="Times New Roman" w:hAnsi="Arial" w:cs="Arial"/>
          <w:bCs/>
          <w:iCs/>
          <w:lang w:bidi="en-US"/>
        </w:rPr>
        <w:t xml:space="preserve">This week, we will look at one of the most important uses of the constructive trust, namely on the constructive trust in the context of the family home. </w:t>
      </w:r>
      <w:r w:rsidR="001A58F7" w:rsidRPr="00654AF5">
        <w:rPr>
          <w:rFonts w:ascii="Arial" w:eastAsia="Times New Roman" w:hAnsi="Arial" w:cs="Arial"/>
          <w:bCs/>
          <w:iCs/>
          <w:lang w:bidi="en-US"/>
        </w:rPr>
        <w:t>In none of these cases is the use of the constructive trust uncontroversial</w:t>
      </w:r>
      <w:r w:rsidR="00B302CB" w:rsidRPr="00654AF5">
        <w:rPr>
          <w:rFonts w:ascii="Arial" w:eastAsia="Times New Roman" w:hAnsi="Arial" w:cs="Arial"/>
          <w:bCs/>
          <w:iCs/>
          <w:lang w:bidi="en-US"/>
        </w:rPr>
        <w:t xml:space="preserve">. There are (naturally) more reasons why property might have to move than why it should remain or return. Therefore, the constructive trust in its operation tends to be more </w:t>
      </w:r>
      <w:r w:rsidR="00654AF5" w:rsidRPr="00654AF5">
        <w:rPr>
          <w:rFonts w:ascii="Arial" w:eastAsia="Times New Roman" w:hAnsi="Arial" w:cs="Arial"/>
          <w:bCs/>
          <w:iCs/>
          <w:lang w:bidi="en-US"/>
        </w:rPr>
        <w:t xml:space="preserve">varied, more </w:t>
      </w:r>
      <w:r w:rsidR="00B302CB" w:rsidRPr="00654AF5">
        <w:rPr>
          <w:rFonts w:ascii="Arial" w:eastAsia="Times New Roman" w:hAnsi="Arial" w:cs="Arial"/>
          <w:bCs/>
          <w:iCs/>
          <w:lang w:bidi="en-US"/>
        </w:rPr>
        <w:t>complex</w:t>
      </w:r>
      <w:r w:rsidR="00654AF5" w:rsidRPr="00654AF5">
        <w:rPr>
          <w:rFonts w:ascii="Arial" w:eastAsia="Times New Roman" w:hAnsi="Arial" w:cs="Arial"/>
          <w:bCs/>
          <w:iCs/>
          <w:lang w:bidi="en-US"/>
        </w:rPr>
        <w:t>,</w:t>
      </w:r>
      <w:r w:rsidR="00DA641D">
        <w:rPr>
          <w:rFonts w:ascii="Arial" w:eastAsia="Times New Roman" w:hAnsi="Arial" w:cs="Arial"/>
          <w:bCs/>
          <w:iCs/>
          <w:lang w:bidi="en-US"/>
        </w:rPr>
        <w:t xml:space="preserve"> </w:t>
      </w:r>
      <w:r w:rsidR="00B302CB" w:rsidRPr="00654AF5">
        <w:rPr>
          <w:rFonts w:ascii="Arial" w:eastAsia="Times New Roman" w:hAnsi="Arial" w:cs="Arial"/>
          <w:bCs/>
          <w:iCs/>
          <w:lang w:bidi="en-US"/>
        </w:rPr>
        <w:t>and even appear less principled than a resulting trust.</w:t>
      </w:r>
      <w:r w:rsidR="001A58F7" w:rsidRPr="00654AF5">
        <w:rPr>
          <w:rFonts w:ascii="Arial" w:eastAsia="Times New Roman" w:hAnsi="Arial" w:cs="Arial"/>
          <w:bCs/>
          <w:iCs/>
          <w:lang w:bidi="en-US"/>
        </w:rPr>
        <w:t xml:space="preserve"> </w:t>
      </w:r>
    </w:p>
    <w:p w14:paraId="599E1DC3" w14:textId="77777777" w:rsidR="008B509C" w:rsidRPr="00784153" w:rsidRDefault="008B509C" w:rsidP="001A58F7">
      <w:pPr>
        <w:spacing w:after="120" w:line="480" w:lineRule="auto"/>
        <w:jc w:val="both"/>
        <w:rPr>
          <w:rFonts w:ascii="Arial" w:eastAsia="Times New Roman" w:hAnsi="Arial" w:cs="Arial"/>
          <w:bCs/>
          <w:iCs/>
          <w:lang w:bidi="en-US"/>
        </w:rPr>
      </w:pPr>
    </w:p>
    <w:p w14:paraId="5959D8C7" w14:textId="238E3C70" w:rsidR="001A58F7" w:rsidRPr="004E4E87" w:rsidRDefault="001A58F7" w:rsidP="001A58F7">
      <w:pPr>
        <w:spacing w:after="120" w:line="480" w:lineRule="auto"/>
        <w:jc w:val="both"/>
        <w:rPr>
          <w:rFonts w:ascii="Arial" w:eastAsia="Times New Roman" w:hAnsi="Arial" w:cs="Arial"/>
          <w:bCs/>
          <w:iCs/>
          <w:u w:val="single"/>
          <w:lang w:bidi="en-US"/>
        </w:rPr>
      </w:pPr>
      <w:r w:rsidRPr="004E4E87">
        <w:rPr>
          <w:rFonts w:ascii="Arial" w:eastAsia="Times New Roman" w:hAnsi="Arial" w:cs="Arial"/>
          <w:bCs/>
          <w:iCs/>
          <w:u w:val="single"/>
          <w:lang w:bidi="en-US"/>
        </w:rPr>
        <w:t>Definition</w:t>
      </w:r>
      <w:r w:rsidR="0078519D">
        <w:rPr>
          <w:rFonts w:ascii="Arial" w:eastAsia="Times New Roman" w:hAnsi="Arial" w:cs="Arial"/>
          <w:bCs/>
          <w:iCs/>
          <w:u w:val="single"/>
          <w:lang w:bidi="en-US"/>
        </w:rPr>
        <w:t xml:space="preserve"> </w:t>
      </w:r>
    </w:p>
    <w:p w14:paraId="1600B66F" w14:textId="1FA8F9CB" w:rsidR="00920952" w:rsidRDefault="001A58F7" w:rsidP="001A58F7">
      <w:pPr>
        <w:spacing w:after="120" w:line="480" w:lineRule="auto"/>
        <w:jc w:val="both"/>
        <w:rPr>
          <w:rFonts w:ascii="Arial" w:eastAsia="Times New Roman" w:hAnsi="Arial" w:cs="Arial"/>
          <w:bCs/>
          <w:iCs/>
          <w:lang w:bidi="en-US"/>
        </w:rPr>
      </w:pPr>
      <w:r>
        <w:rPr>
          <w:rFonts w:ascii="Arial" w:eastAsia="Times New Roman" w:hAnsi="Arial" w:cs="Arial"/>
          <w:bCs/>
          <w:iCs/>
          <w:lang w:bidi="en-US"/>
        </w:rPr>
        <w:t>While “English law provides no clear and all-embracing definition of a constructive trust” (</w:t>
      </w:r>
      <w:r w:rsidRPr="001B22D0">
        <w:rPr>
          <w:rFonts w:ascii="Arial" w:eastAsia="Times New Roman" w:hAnsi="Arial" w:cs="Arial"/>
          <w:bCs/>
          <w:i/>
          <w:iCs/>
          <w:u w:val="single"/>
          <w:lang w:bidi="en-US"/>
        </w:rPr>
        <w:t>Carl Zeiss Stiftung v Herbert Smith &amp; Co</w:t>
      </w:r>
      <w:r>
        <w:rPr>
          <w:rFonts w:ascii="Arial" w:eastAsia="Times New Roman" w:hAnsi="Arial" w:cs="Arial"/>
          <w:bCs/>
          <w:i/>
          <w:iCs/>
          <w:u w:val="single"/>
          <w:lang w:bidi="en-US"/>
        </w:rPr>
        <w:t>.</w:t>
      </w:r>
      <w:r w:rsidRPr="001B22D0">
        <w:rPr>
          <w:rFonts w:ascii="Arial" w:eastAsia="Times New Roman" w:hAnsi="Arial" w:cs="Arial"/>
          <w:bCs/>
          <w:i/>
          <w:iCs/>
          <w:u w:val="single"/>
          <w:lang w:bidi="en-US"/>
        </w:rPr>
        <w:t xml:space="preserve"> (No. 2)</w:t>
      </w:r>
      <w:r w:rsidRPr="001B22D0">
        <w:rPr>
          <w:rFonts w:ascii="Arial" w:eastAsia="Times New Roman" w:hAnsi="Arial" w:cs="Arial"/>
          <w:bCs/>
          <w:iCs/>
          <w:u w:val="single"/>
          <w:lang w:bidi="en-US"/>
        </w:rPr>
        <w:t xml:space="preserve"> [1969] 2 Ch. 276</w:t>
      </w:r>
      <w:r>
        <w:rPr>
          <w:rFonts w:ascii="Arial" w:eastAsia="Times New Roman" w:hAnsi="Arial" w:cs="Arial"/>
          <w:bCs/>
          <w:iCs/>
          <w:lang w:bidi="en-US"/>
        </w:rPr>
        <w:t xml:space="preserve"> per Edmund-Davies LJ, at 300)</w:t>
      </w:r>
      <w:r w:rsidR="00EE1BA1">
        <w:rPr>
          <w:rFonts w:ascii="Arial" w:eastAsia="Times New Roman" w:hAnsi="Arial" w:cs="Arial"/>
          <w:bCs/>
          <w:iCs/>
          <w:lang w:bidi="en-US"/>
        </w:rPr>
        <w:t>.</w:t>
      </w:r>
      <w:r>
        <w:rPr>
          <w:rFonts w:ascii="Arial" w:eastAsia="Times New Roman" w:hAnsi="Arial" w:cs="Arial"/>
          <w:bCs/>
          <w:iCs/>
          <w:lang w:bidi="en-US"/>
        </w:rPr>
        <w:t xml:space="preserve"> </w:t>
      </w:r>
      <w:r w:rsidR="00EE1BA1">
        <w:rPr>
          <w:rFonts w:ascii="Arial" w:eastAsia="Times New Roman" w:hAnsi="Arial" w:cs="Arial"/>
          <w:bCs/>
          <w:iCs/>
          <w:lang w:bidi="en-US"/>
        </w:rPr>
        <w:t xml:space="preserve">Nevertheless, the features of this type of trust are well-known. </w:t>
      </w:r>
      <w:r w:rsidR="00EE1BA1" w:rsidRPr="00EE1BA1">
        <w:rPr>
          <w:rFonts w:ascii="Arial" w:hAnsi="Arial" w:cs="Arial"/>
        </w:rPr>
        <w:t>A constructive trust arises by operation of law</w:t>
      </w:r>
      <w:r w:rsidR="00DB1030">
        <w:rPr>
          <w:rFonts w:ascii="Arial" w:hAnsi="Arial" w:cs="Arial"/>
        </w:rPr>
        <w:t xml:space="preserve"> and equity,</w:t>
      </w:r>
      <w:r w:rsidR="00EE1BA1" w:rsidRPr="00EE1BA1">
        <w:rPr>
          <w:rFonts w:ascii="Arial" w:hAnsi="Arial" w:cs="Arial"/>
        </w:rPr>
        <w:t xml:space="preserve"> rather than by the express agreement of the parties.</w:t>
      </w:r>
      <w:r w:rsidR="00EE1BA1" w:rsidRPr="00EE1BA1">
        <w:rPr>
          <w:rFonts w:ascii="Arial" w:eastAsia="Times New Roman" w:hAnsi="Arial" w:cs="Arial"/>
          <w:bCs/>
          <w:iCs/>
          <w:lang w:bidi="en-US"/>
        </w:rPr>
        <w:t xml:space="preserve"> F</w:t>
      </w:r>
      <w:r w:rsidRPr="00EE1BA1">
        <w:rPr>
          <w:rFonts w:ascii="Arial" w:eastAsia="Times New Roman" w:hAnsi="Arial" w:cs="Arial"/>
          <w:bCs/>
          <w:iCs/>
          <w:lang w:bidi="en-US"/>
        </w:rPr>
        <w:t>or</w:t>
      </w:r>
      <w:r>
        <w:rPr>
          <w:rFonts w:ascii="Arial" w:eastAsia="Times New Roman" w:hAnsi="Arial" w:cs="Arial"/>
          <w:bCs/>
          <w:iCs/>
          <w:lang w:bidi="en-US"/>
        </w:rPr>
        <w:t xml:space="preserve"> our purposes we can say that a</w:t>
      </w:r>
      <w:r w:rsidRPr="00653922">
        <w:rPr>
          <w:rFonts w:ascii="Arial" w:eastAsia="Times New Roman" w:hAnsi="Arial" w:cs="Arial"/>
          <w:bCs/>
          <w:iCs/>
          <w:lang w:bidi="en-US"/>
        </w:rPr>
        <w:t xml:space="preserve"> constructive trust is imposed on an owner of property in a situation in which it would be unconscionable for that owner to deny another a beneficial interest in th</w:t>
      </w:r>
      <w:r>
        <w:rPr>
          <w:rFonts w:ascii="Arial" w:eastAsia="Times New Roman" w:hAnsi="Arial" w:cs="Arial"/>
          <w:bCs/>
          <w:iCs/>
          <w:lang w:bidi="en-US"/>
        </w:rPr>
        <w:t>e</w:t>
      </w:r>
      <w:r w:rsidRPr="00653922">
        <w:rPr>
          <w:rFonts w:ascii="Arial" w:eastAsia="Times New Roman" w:hAnsi="Arial" w:cs="Arial"/>
          <w:bCs/>
          <w:iCs/>
          <w:lang w:bidi="en-US"/>
        </w:rPr>
        <w:t xml:space="preserve"> property.</w:t>
      </w:r>
      <w:r>
        <w:rPr>
          <w:rFonts w:ascii="Arial" w:eastAsia="Times New Roman" w:hAnsi="Arial" w:cs="Arial"/>
          <w:bCs/>
          <w:iCs/>
          <w:lang w:bidi="en-US"/>
        </w:rPr>
        <w:t xml:space="preserve"> The property owner is said to henceforth hold the property on constructive trust for the beneficiary.</w:t>
      </w:r>
    </w:p>
    <w:p w14:paraId="67BD015D" w14:textId="77777777" w:rsidR="00920952" w:rsidRDefault="00920952" w:rsidP="001A58F7">
      <w:pPr>
        <w:spacing w:after="120" w:line="480" w:lineRule="auto"/>
        <w:jc w:val="both"/>
        <w:rPr>
          <w:rFonts w:ascii="Arial" w:eastAsia="Times New Roman" w:hAnsi="Arial" w:cs="Arial"/>
          <w:bCs/>
          <w:iCs/>
          <w:lang w:bidi="en-US"/>
        </w:rPr>
      </w:pPr>
    </w:p>
    <w:p w14:paraId="73B1233D" w14:textId="34637CF1" w:rsidR="005156CB" w:rsidRDefault="001A58F7" w:rsidP="001A58F7">
      <w:pPr>
        <w:spacing w:after="120" w:line="480" w:lineRule="auto"/>
        <w:jc w:val="both"/>
        <w:rPr>
          <w:rFonts w:ascii="Arial" w:eastAsia="Times New Roman" w:hAnsi="Arial" w:cs="Arial"/>
          <w:bCs/>
          <w:iCs/>
          <w:lang w:bidi="en-US"/>
        </w:rPr>
      </w:pPr>
      <w:r w:rsidRPr="004E4E87">
        <w:rPr>
          <w:rFonts w:ascii="Arial" w:eastAsia="Times New Roman" w:hAnsi="Arial" w:cs="Arial"/>
          <w:bCs/>
          <w:iCs/>
          <w:lang w:bidi="en-US"/>
        </w:rPr>
        <w:lastRenderedPageBreak/>
        <w:t xml:space="preserve"> </w:t>
      </w:r>
    </w:p>
    <w:p w14:paraId="1CF2D64D" w14:textId="4314FE46" w:rsidR="005156CB" w:rsidRDefault="005156CB" w:rsidP="001A58F7">
      <w:pPr>
        <w:spacing w:after="120" w:line="480" w:lineRule="auto"/>
        <w:jc w:val="both"/>
        <w:rPr>
          <w:rFonts w:ascii="Arial" w:eastAsia="Times New Roman" w:hAnsi="Arial" w:cs="Arial"/>
          <w:bCs/>
          <w:iCs/>
          <w:lang w:bidi="en-US"/>
        </w:rPr>
      </w:pPr>
      <w:r>
        <w:rPr>
          <w:rFonts w:ascii="Arial" w:eastAsia="Times New Roman" w:hAnsi="Arial" w:cs="Arial"/>
          <w:bCs/>
          <w:iCs/>
          <w:u w:val="single"/>
          <w:lang w:bidi="en-US"/>
        </w:rPr>
        <w:t>Unconscionability</w:t>
      </w:r>
    </w:p>
    <w:p w14:paraId="37E72F25" w14:textId="412A6CFF" w:rsidR="005156CB" w:rsidRPr="00F511B9" w:rsidRDefault="001A58F7" w:rsidP="00F14635">
      <w:pPr>
        <w:spacing w:after="120" w:line="480" w:lineRule="auto"/>
        <w:jc w:val="both"/>
        <w:rPr>
          <w:rFonts w:ascii="Arial" w:hAnsi="Arial" w:cs="Arial"/>
        </w:rPr>
      </w:pPr>
      <w:r>
        <w:rPr>
          <w:rFonts w:ascii="Arial" w:eastAsia="Times New Roman" w:hAnsi="Arial" w:cs="Arial"/>
          <w:bCs/>
          <w:iCs/>
          <w:lang w:bidi="en-US"/>
        </w:rPr>
        <w:t xml:space="preserve">Note that </w:t>
      </w:r>
      <w:r w:rsidRPr="00DB41F5">
        <w:rPr>
          <w:rFonts w:ascii="Arial" w:eastAsia="Times New Roman" w:hAnsi="Arial" w:cs="Arial"/>
          <w:bCs/>
          <w:iCs/>
          <w:lang w:bidi="en-US"/>
        </w:rPr>
        <w:t xml:space="preserve">the unconscionability in question relates to the denial of an underlying interest, not to conduct generally. The constructive trust as we will consider it is </w:t>
      </w:r>
      <w:r>
        <w:rPr>
          <w:rFonts w:ascii="Arial" w:eastAsia="Times New Roman" w:hAnsi="Arial" w:cs="Arial"/>
          <w:bCs/>
          <w:iCs/>
          <w:lang w:bidi="en-US"/>
        </w:rPr>
        <w:t>not a discretionary remedy for</w:t>
      </w:r>
      <w:r w:rsidRPr="00DB41F5">
        <w:rPr>
          <w:rFonts w:ascii="Arial" w:eastAsia="Times New Roman" w:hAnsi="Arial" w:cs="Arial"/>
          <w:bCs/>
          <w:iCs/>
          <w:lang w:bidi="en-US"/>
        </w:rPr>
        <w:t xml:space="preserve"> unconscionable </w:t>
      </w:r>
      <w:proofErr w:type="gramStart"/>
      <w:r w:rsidRPr="00DB41F5">
        <w:rPr>
          <w:rFonts w:ascii="Arial" w:eastAsia="Times New Roman" w:hAnsi="Arial" w:cs="Arial"/>
          <w:bCs/>
          <w:iCs/>
          <w:lang w:bidi="en-US"/>
        </w:rPr>
        <w:t>conduct, but</w:t>
      </w:r>
      <w:proofErr w:type="gramEnd"/>
      <w:r w:rsidRPr="00DB41F5">
        <w:rPr>
          <w:rFonts w:ascii="Arial" w:eastAsia="Times New Roman" w:hAnsi="Arial" w:cs="Arial"/>
          <w:bCs/>
          <w:iCs/>
          <w:lang w:bidi="en-US"/>
        </w:rPr>
        <w:t xml:space="preserve"> arises from concrete property relations.</w:t>
      </w:r>
      <w:r>
        <w:rPr>
          <w:rFonts w:ascii="Arial" w:eastAsia="Times New Roman" w:hAnsi="Arial" w:cs="Arial"/>
          <w:bCs/>
          <w:iCs/>
          <w:lang w:bidi="en-US"/>
        </w:rPr>
        <w:t xml:space="preserve"> As we will see below, what precisely unconscionable behaviour consists of is unclear.</w:t>
      </w:r>
      <w:r w:rsidR="0078519D">
        <w:rPr>
          <w:rFonts w:ascii="Arial" w:eastAsia="Times New Roman" w:hAnsi="Arial" w:cs="Arial"/>
          <w:bCs/>
          <w:iCs/>
          <w:lang w:bidi="en-US"/>
        </w:rPr>
        <w:t xml:space="preserve"> </w:t>
      </w:r>
      <w:r w:rsidR="00EA17DE">
        <w:rPr>
          <w:rFonts w:ascii="Arial" w:eastAsia="Times New Roman" w:hAnsi="Arial" w:cs="Arial"/>
          <w:bCs/>
          <w:iCs/>
          <w:lang w:bidi="en-US"/>
        </w:rPr>
        <w:t xml:space="preserve">It is meaningful to look at the examples of Re Rose and Pennington v </w:t>
      </w:r>
      <w:proofErr w:type="spellStart"/>
      <w:r w:rsidR="00EA17DE">
        <w:rPr>
          <w:rFonts w:ascii="Arial" w:eastAsia="Times New Roman" w:hAnsi="Arial" w:cs="Arial"/>
          <w:bCs/>
          <w:iCs/>
          <w:lang w:bidi="en-US"/>
        </w:rPr>
        <w:t>Waine</w:t>
      </w:r>
      <w:proofErr w:type="spellEnd"/>
      <w:r w:rsidR="00EA17DE">
        <w:rPr>
          <w:rFonts w:ascii="Arial" w:eastAsia="Times New Roman" w:hAnsi="Arial" w:cs="Arial"/>
          <w:bCs/>
          <w:iCs/>
          <w:lang w:bidi="en-US"/>
        </w:rPr>
        <w:t xml:space="preserve">, which we have already touched upon earlier in the course. </w:t>
      </w:r>
      <w:r w:rsidR="00EA17DE" w:rsidRPr="008B509C">
        <w:rPr>
          <w:rFonts w:ascii="Arial" w:eastAsia="Times New Roman" w:hAnsi="Arial" w:cs="Arial"/>
          <w:bCs/>
          <w:iCs/>
          <w:lang w:bidi="en-US"/>
        </w:rPr>
        <w:t xml:space="preserve">In </w:t>
      </w:r>
      <w:r w:rsidR="005156CB" w:rsidRPr="008B509C">
        <w:rPr>
          <w:rFonts w:ascii="Arial" w:hAnsi="Arial" w:cs="Arial"/>
        </w:rPr>
        <w:t xml:space="preserve">Re </w:t>
      </w:r>
      <w:r w:rsidR="00487F25" w:rsidRPr="008B509C">
        <w:rPr>
          <w:rFonts w:ascii="Arial" w:hAnsi="Arial" w:cs="Arial"/>
        </w:rPr>
        <w:t>R</w:t>
      </w:r>
      <w:r w:rsidR="005156CB" w:rsidRPr="008B509C">
        <w:rPr>
          <w:rFonts w:ascii="Arial" w:hAnsi="Arial" w:cs="Arial"/>
        </w:rPr>
        <w:t>ose</w:t>
      </w:r>
      <w:r w:rsidR="00EA17DE" w:rsidRPr="008B509C">
        <w:rPr>
          <w:rFonts w:ascii="Arial" w:hAnsi="Arial" w:cs="Arial"/>
        </w:rPr>
        <w:t xml:space="preserve"> </w:t>
      </w:r>
      <w:r w:rsidR="005156CB" w:rsidRPr="008B509C">
        <w:rPr>
          <w:rFonts w:ascii="Arial" w:hAnsi="Arial" w:cs="Arial"/>
        </w:rPr>
        <w:t xml:space="preserve">Mr Eric Rose wished </w:t>
      </w:r>
      <w:r w:rsidR="00EA17DE" w:rsidRPr="008B509C">
        <w:rPr>
          <w:rFonts w:ascii="Arial" w:hAnsi="Arial" w:cs="Arial"/>
        </w:rPr>
        <w:t>to make</w:t>
      </w:r>
      <w:r w:rsidR="008B509C">
        <w:rPr>
          <w:rFonts w:ascii="Arial" w:hAnsi="Arial" w:cs="Arial"/>
        </w:rPr>
        <w:t xml:space="preserve"> two</w:t>
      </w:r>
      <w:r w:rsidR="00EA17DE" w:rsidRPr="008B509C">
        <w:rPr>
          <w:rFonts w:ascii="Arial" w:hAnsi="Arial" w:cs="Arial"/>
        </w:rPr>
        <w:t xml:space="preserve"> transfers of shares, one of which was meant for</w:t>
      </w:r>
      <w:r w:rsidR="005156CB" w:rsidRPr="008B509C">
        <w:rPr>
          <w:rFonts w:ascii="Arial" w:hAnsi="Arial" w:cs="Arial"/>
        </w:rPr>
        <w:t xml:space="preserve"> Mrs Rose, in consideration of her love and affection. He filled in the share transfer forms on 30 March 1943, and handed them to the Mrs Rose, who </w:t>
      </w:r>
      <w:r w:rsidR="00EA17DE" w:rsidRPr="008B509C">
        <w:rPr>
          <w:rFonts w:ascii="Arial" w:hAnsi="Arial" w:cs="Arial"/>
        </w:rPr>
        <w:t xml:space="preserve">then </w:t>
      </w:r>
      <w:r w:rsidR="005156CB" w:rsidRPr="008B509C">
        <w:rPr>
          <w:rFonts w:ascii="Arial" w:hAnsi="Arial" w:cs="Arial"/>
        </w:rPr>
        <w:t>gave them to the company</w:t>
      </w:r>
      <w:r w:rsidR="00FD7D10" w:rsidRPr="008B509C">
        <w:rPr>
          <w:rFonts w:ascii="Arial" w:hAnsi="Arial" w:cs="Arial"/>
        </w:rPr>
        <w:t>, as was required by its articles of association.</w:t>
      </w:r>
      <w:r w:rsidR="005156CB" w:rsidRPr="008B509C">
        <w:rPr>
          <w:rFonts w:ascii="Arial" w:hAnsi="Arial" w:cs="Arial"/>
        </w:rPr>
        <w:t xml:space="preserve"> The company directors could </w:t>
      </w:r>
      <w:r w:rsidR="00EA17DE" w:rsidRPr="008B509C">
        <w:rPr>
          <w:rFonts w:ascii="Arial" w:hAnsi="Arial" w:cs="Arial"/>
        </w:rPr>
        <w:t xml:space="preserve">have </w:t>
      </w:r>
      <w:r w:rsidR="005156CB" w:rsidRPr="008B509C">
        <w:rPr>
          <w:rFonts w:ascii="Arial" w:hAnsi="Arial" w:cs="Arial"/>
        </w:rPr>
        <w:t>refuse</w:t>
      </w:r>
      <w:r w:rsidR="00EA17DE" w:rsidRPr="008B509C">
        <w:rPr>
          <w:rFonts w:ascii="Arial" w:hAnsi="Arial" w:cs="Arial"/>
        </w:rPr>
        <w:t>d</w:t>
      </w:r>
      <w:r w:rsidR="005156CB" w:rsidRPr="008B509C">
        <w:rPr>
          <w:rFonts w:ascii="Arial" w:hAnsi="Arial" w:cs="Arial"/>
        </w:rPr>
        <w:t xml:space="preserve"> to register</w:t>
      </w:r>
      <w:r w:rsidR="008B509C">
        <w:rPr>
          <w:rFonts w:ascii="Arial" w:hAnsi="Arial" w:cs="Arial"/>
        </w:rPr>
        <w:t xml:space="preserve"> the</w:t>
      </w:r>
      <w:r w:rsidR="005156CB" w:rsidRPr="008B509C">
        <w:rPr>
          <w:rFonts w:ascii="Arial" w:hAnsi="Arial" w:cs="Arial"/>
        </w:rPr>
        <w:t xml:space="preserve"> share transfer</w:t>
      </w:r>
      <w:r w:rsidR="00EA17DE" w:rsidRPr="008B509C">
        <w:rPr>
          <w:rFonts w:ascii="Arial" w:hAnsi="Arial" w:cs="Arial"/>
        </w:rPr>
        <w:t xml:space="preserve">, but they </w:t>
      </w:r>
      <w:r w:rsidR="005156CB" w:rsidRPr="008B509C">
        <w:rPr>
          <w:rFonts w:ascii="Arial" w:hAnsi="Arial" w:cs="Arial"/>
        </w:rPr>
        <w:t>register</w:t>
      </w:r>
      <w:r w:rsidR="008B509C">
        <w:rPr>
          <w:rFonts w:ascii="Arial" w:hAnsi="Arial" w:cs="Arial"/>
        </w:rPr>
        <w:t>ed</w:t>
      </w:r>
      <w:r w:rsidR="005156CB" w:rsidRPr="008B509C">
        <w:rPr>
          <w:rFonts w:ascii="Arial" w:hAnsi="Arial" w:cs="Arial"/>
        </w:rPr>
        <w:t xml:space="preserve"> the claimants </w:t>
      </w:r>
      <w:r w:rsidR="008B509C">
        <w:rPr>
          <w:rFonts w:ascii="Arial" w:hAnsi="Arial" w:cs="Arial"/>
        </w:rPr>
        <w:t xml:space="preserve">as shareholders </w:t>
      </w:r>
      <w:r w:rsidR="005156CB" w:rsidRPr="008B509C">
        <w:rPr>
          <w:rFonts w:ascii="Arial" w:hAnsi="Arial" w:cs="Arial"/>
        </w:rPr>
        <w:t xml:space="preserve">on 30 June 1943. Mr Rose died on 16 February 1947. The </w:t>
      </w:r>
      <w:r w:rsidR="00487F25" w:rsidRPr="008B509C">
        <w:rPr>
          <w:rFonts w:ascii="Arial" w:hAnsi="Arial" w:cs="Arial"/>
        </w:rPr>
        <w:t xml:space="preserve">Inland Revenue </w:t>
      </w:r>
      <w:r w:rsidR="005156CB" w:rsidRPr="008B509C">
        <w:rPr>
          <w:rFonts w:ascii="Arial" w:hAnsi="Arial" w:cs="Arial"/>
        </w:rPr>
        <w:t>wished to charge estate duty</w:t>
      </w:r>
      <w:r w:rsidR="00487F25" w:rsidRPr="008B509C">
        <w:rPr>
          <w:rFonts w:ascii="Arial" w:hAnsi="Arial" w:cs="Arial"/>
        </w:rPr>
        <w:t xml:space="preserve"> </w:t>
      </w:r>
      <w:r w:rsidR="005156CB" w:rsidRPr="008B509C">
        <w:rPr>
          <w:rFonts w:ascii="Arial" w:hAnsi="Arial" w:cs="Arial"/>
        </w:rPr>
        <w:t xml:space="preserve">on the transfer. It claimed the gift was not </w:t>
      </w:r>
      <w:proofErr w:type="gramStart"/>
      <w:r w:rsidR="005156CB" w:rsidRPr="008B509C">
        <w:rPr>
          <w:rFonts w:ascii="Arial" w:hAnsi="Arial" w:cs="Arial"/>
        </w:rPr>
        <w:t>effected</w:t>
      </w:r>
      <w:proofErr w:type="gramEnd"/>
      <w:r w:rsidR="005156CB" w:rsidRPr="008B509C">
        <w:rPr>
          <w:rFonts w:ascii="Arial" w:hAnsi="Arial" w:cs="Arial"/>
        </w:rPr>
        <w:t xml:space="preserve"> before 10 April 1943, so the tax was due.</w:t>
      </w:r>
      <w:r w:rsidR="00487F25" w:rsidRPr="008B509C">
        <w:rPr>
          <w:rFonts w:ascii="Arial" w:hAnsi="Arial" w:cs="Arial"/>
        </w:rPr>
        <w:t xml:space="preserve"> </w:t>
      </w:r>
      <w:r w:rsidR="005156CB" w:rsidRPr="008B509C">
        <w:rPr>
          <w:rFonts w:ascii="Arial" w:hAnsi="Arial" w:cs="Arial"/>
        </w:rPr>
        <w:t>The</w:t>
      </w:r>
      <w:r w:rsidR="005156CB" w:rsidRPr="00F511B9">
        <w:rPr>
          <w:rFonts w:ascii="Arial" w:hAnsi="Arial" w:cs="Arial"/>
        </w:rPr>
        <w:t xml:space="preserve"> Court of Appeal held that the transfer took place in March, meaning the taxes were not due. Although legal title passed to the claimants only when the shares were finally registered by the company, the beneficial title passed as soon as Mr Rose completed the share transfer forms. Once he did this</w:t>
      </w:r>
      <w:r w:rsidR="008B509C">
        <w:rPr>
          <w:rFonts w:ascii="Arial" w:hAnsi="Arial" w:cs="Arial"/>
        </w:rPr>
        <w:t>,</w:t>
      </w:r>
      <w:r w:rsidR="005156CB" w:rsidRPr="00F511B9">
        <w:rPr>
          <w:rFonts w:ascii="Arial" w:hAnsi="Arial" w:cs="Arial"/>
        </w:rPr>
        <w:t xml:space="preserve"> he was not at liberty to cancel the transfer, and so when he handed away the forms, the shares were held on </w:t>
      </w:r>
      <w:r w:rsidR="00487F25" w:rsidRPr="00F511B9">
        <w:rPr>
          <w:rFonts w:ascii="Arial" w:hAnsi="Arial" w:cs="Arial"/>
        </w:rPr>
        <w:t xml:space="preserve">what is commonly understood to be a </w:t>
      </w:r>
      <w:r w:rsidR="005156CB" w:rsidRPr="00F511B9">
        <w:rPr>
          <w:rFonts w:ascii="Arial" w:hAnsi="Arial" w:cs="Arial"/>
        </w:rPr>
        <w:t xml:space="preserve">constructive trust. </w:t>
      </w:r>
      <w:r w:rsidR="00F14635" w:rsidRPr="00F511B9">
        <w:rPr>
          <w:rFonts w:ascii="Arial" w:hAnsi="Arial" w:cs="Arial"/>
        </w:rPr>
        <w:t xml:space="preserve">Lord Evershed famously distinguished this case from Milroy v Lord, indicating that </w:t>
      </w:r>
      <w:r w:rsidR="005156CB" w:rsidRPr="00F511B9">
        <w:rPr>
          <w:rFonts w:ascii="Arial" w:hAnsi="Arial" w:cs="Arial"/>
        </w:rPr>
        <w:t xml:space="preserve">Mr Rose had done everything in his power to make the transfer effective. </w:t>
      </w:r>
    </w:p>
    <w:p w14:paraId="66EBD14F" w14:textId="04ED1DA9" w:rsidR="005156CB" w:rsidRPr="00F511B9" w:rsidRDefault="00D6429F" w:rsidP="00F511B9">
      <w:pPr>
        <w:spacing w:after="120" w:line="480" w:lineRule="auto"/>
        <w:jc w:val="both"/>
        <w:rPr>
          <w:rFonts w:ascii="Arial" w:eastAsia="Times New Roman" w:hAnsi="Arial" w:cs="Arial"/>
          <w:iCs/>
          <w:lang w:bidi="en-US"/>
        </w:rPr>
      </w:pPr>
      <w:r w:rsidRPr="00F511B9">
        <w:rPr>
          <w:rFonts w:ascii="Arial" w:hAnsi="Arial" w:cs="Arial"/>
        </w:rPr>
        <w:t>The unconscionability element</w:t>
      </w:r>
      <w:r w:rsidR="00F511B9" w:rsidRPr="00F511B9">
        <w:rPr>
          <w:rFonts w:ascii="Arial" w:hAnsi="Arial" w:cs="Arial"/>
        </w:rPr>
        <w:t xml:space="preserve">, which you have seen addressed in the case of </w:t>
      </w:r>
      <w:proofErr w:type="spellStart"/>
      <w:r w:rsidR="00F511B9" w:rsidRPr="00F511B9">
        <w:rPr>
          <w:rFonts w:ascii="Arial" w:hAnsi="Arial" w:cs="Arial"/>
        </w:rPr>
        <w:t>Choithram</w:t>
      </w:r>
      <w:proofErr w:type="spellEnd"/>
      <w:r w:rsidR="00F511B9" w:rsidRPr="00F511B9">
        <w:rPr>
          <w:rFonts w:ascii="Arial" w:hAnsi="Arial" w:cs="Arial"/>
        </w:rPr>
        <w:t xml:space="preserve"> International v </w:t>
      </w:r>
      <w:proofErr w:type="spellStart"/>
      <w:r w:rsidR="00F511B9" w:rsidRPr="00F511B9">
        <w:rPr>
          <w:rFonts w:ascii="Arial" w:hAnsi="Arial" w:cs="Arial"/>
        </w:rPr>
        <w:t>Pagarani</w:t>
      </w:r>
      <w:proofErr w:type="spellEnd"/>
      <w:r w:rsidR="00F511B9" w:rsidRPr="00F511B9">
        <w:rPr>
          <w:rFonts w:ascii="Arial" w:hAnsi="Arial" w:cs="Arial"/>
        </w:rPr>
        <w:t>,</w:t>
      </w:r>
      <w:r w:rsidRPr="00F511B9">
        <w:rPr>
          <w:rFonts w:ascii="Arial" w:hAnsi="Arial" w:cs="Arial"/>
        </w:rPr>
        <w:t xml:space="preserve"> is further considered in the case of </w:t>
      </w:r>
      <w:r w:rsidR="005156CB" w:rsidRPr="00F511B9">
        <w:rPr>
          <w:rFonts w:ascii="Arial" w:hAnsi="Arial" w:cs="Arial"/>
        </w:rPr>
        <w:t xml:space="preserve">Pennington v </w:t>
      </w:r>
      <w:proofErr w:type="spellStart"/>
      <w:r w:rsidR="005156CB" w:rsidRPr="00F511B9">
        <w:rPr>
          <w:rFonts w:ascii="Arial" w:hAnsi="Arial" w:cs="Arial"/>
        </w:rPr>
        <w:t>Waine</w:t>
      </w:r>
      <w:proofErr w:type="spellEnd"/>
      <w:r w:rsidR="00F511B9" w:rsidRPr="00F511B9">
        <w:rPr>
          <w:rFonts w:ascii="Arial" w:hAnsi="Arial" w:cs="Arial"/>
        </w:rPr>
        <w:t xml:space="preserve">. In this case </w:t>
      </w:r>
      <w:r w:rsidR="005156CB" w:rsidRPr="00F511B9">
        <w:rPr>
          <w:rFonts w:ascii="Arial" w:hAnsi="Arial" w:cs="Arial"/>
        </w:rPr>
        <w:t xml:space="preserve">Mrs Ada Crampton wanted to transfer her 400 shares in a company called Crampton Bros. (Coopers) Ltd to her nephew, Harold. She filled </w:t>
      </w:r>
      <w:r w:rsidR="00F511B9" w:rsidRPr="00F511B9">
        <w:rPr>
          <w:rFonts w:ascii="Arial" w:hAnsi="Arial" w:cs="Arial"/>
        </w:rPr>
        <w:t>the share transfer form</w:t>
      </w:r>
      <w:r w:rsidR="005156CB" w:rsidRPr="00F511B9">
        <w:rPr>
          <w:rFonts w:ascii="Arial" w:hAnsi="Arial" w:cs="Arial"/>
        </w:rPr>
        <w:t xml:space="preserve"> in and gave it back to Mr Pennington</w:t>
      </w:r>
      <w:r w:rsidR="00F511B9" w:rsidRPr="00F511B9">
        <w:rPr>
          <w:rFonts w:ascii="Arial" w:hAnsi="Arial" w:cs="Arial"/>
        </w:rPr>
        <w:t>, a representative of the company’s auditors</w:t>
      </w:r>
      <w:r w:rsidR="005156CB" w:rsidRPr="00F511B9">
        <w:rPr>
          <w:rFonts w:ascii="Arial" w:hAnsi="Arial" w:cs="Arial"/>
        </w:rPr>
        <w:t xml:space="preserve">. Mr Pennington put it </w:t>
      </w:r>
      <w:r w:rsidR="00F511B9" w:rsidRPr="00F511B9">
        <w:rPr>
          <w:rFonts w:ascii="Arial" w:hAnsi="Arial" w:cs="Arial"/>
        </w:rPr>
        <w:t>on</w:t>
      </w:r>
      <w:r w:rsidR="005156CB" w:rsidRPr="00F511B9">
        <w:rPr>
          <w:rFonts w:ascii="Arial" w:hAnsi="Arial" w:cs="Arial"/>
        </w:rPr>
        <w:t xml:space="preserve"> the auditors’ files but </w:t>
      </w:r>
      <w:r w:rsidR="00F511B9" w:rsidRPr="00F511B9">
        <w:rPr>
          <w:rFonts w:ascii="Arial" w:hAnsi="Arial" w:cs="Arial"/>
        </w:rPr>
        <w:t>did not give</w:t>
      </w:r>
      <w:r w:rsidR="005156CB" w:rsidRPr="00F511B9">
        <w:rPr>
          <w:rFonts w:ascii="Arial" w:hAnsi="Arial" w:cs="Arial"/>
        </w:rPr>
        <w:t xml:space="preserve"> it to the company for the registration</w:t>
      </w:r>
      <w:r w:rsidR="008B509C">
        <w:rPr>
          <w:rFonts w:ascii="Arial" w:hAnsi="Arial" w:cs="Arial"/>
        </w:rPr>
        <w:t>. Mrs Crampton died</w:t>
      </w:r>
      <w:r w:rsidR="005156CB" w:rsidRPr="00F511B9">
        <w:rPr>
          <w:rFonts w:ascii="Arial" w:hAnsi="Arial" w:cs="Arial"/>
        </w:rPr>
        <w:t xml:space="preserve">. The </w:t>
      </w:r>
      <w:r w:rsidR="005156CB" w:rsidRPr="00F511B9">
        <w:rPr>
          <w:rFonts w:ascii="Arial" w:hAnsi="Arial" w:cs="Arial"/>
        </w:rPr>
        <w:lastRenderedPageBreak/>
        <w:t xml:space="preserve">other people who stood to inherit, (including Philip </w:t>
      </w:r>
      <w:proofErr w:type="spellStart"/>
      <w:r w:rsidR="005156CB" w:rsidRPr="00F511B9">
        <w:rPr>
          <w:rFonts w:ascii="Arial" w:hAnsi="Arial" w:cs="Arial"/>
        </w:rPr>
        <w:t>Waine</w:t>
      </w:r>
      <w:proofErr w:type="spellEnd"/>
      <w:r w:rsidR="005156CB" w:rsidRPr="00F511B9">
        <w:rPr>
          <w:rFonts w:ascii="Arial" w:hAnsi="Arial" w:cs="Arial"/>
        </w:rPr>
        <w:t>) argued that Ada had not done all she could have, because she had not handed the completed transfer form to Harold or the company</w:t>
      </w:r>
      <w:r w:rsidR="00F511B9" w:rsidRPr="00F511B9">
        <w:rPr>
          <w:rFonts w:ascii="Arial" w:hAnsi="Arial" w:cs="Arial"/>
        </w:rPr>
        <w:t>, and the case should be distinguished from Re Rose.</w:t>
      </w:r>
      <w:r w:rsidR="005156CB" w:rsidRPr="00F511B9">
        <w:rPr>
          <w:rFonts w:ascii="Arial" w:hAnsi="Arial" w:cs="Arial"/>
        </w:rPr>
        <w:t xml:space="preserve"> Harold contended that the shares were held on trust for him, so the transfer </w:t>
      </w:r>
      <w:r w:rsidR="004A7219">
        <w:rPr>
          <w:rFonts w:ascii="Arial" w:hAnsi="Arial" w:cs="Arial"/>
        </w:rPr>
        <w:t xml:space="preserve">should </w:t>
      </w:r>
      <w:r w:rsidR="005156CB" w:rsidRPr="00F511B9">
        <w:rPr>
          <w:rFonts w:ascii="Arial" w:hAnsi="Arial" w:cs="Arial"/>
        </w:rPr>
        <w:t>be completed.</w:t>
      </w:r>
      <w:r w:rsidR="00F511B9" w:rsidRPr="00F511B9">
        <w:rPr>
          <w:rFonts w:ascii="Arial" w:eastAsia="Times New Roman" w:hAnsi="Arial" w:cs="Arial"/>
          <w:iCs/>
          <w:lang w:bidi="en-US"/>
        </w:rPr>
        <w:t xml:space="preserve"> Court held that </w:t>
      </w:r>
      <w:r w:rsidR="00F511B9" w:rsidRPr="00F511B9">
        <w:rPr>
          <w:rFonts w:ascii="Arial" w:hAnsi="Arial" w:cs="Arial"/>
        </w:rPr>
        <w:t>while</w:t>
      </w:r>
      <w:r w:rsidR="006C69BA">
        <w:rPr>
          <w:rFonts w:ascii="Arial" w:hAnsi="Arial" w:cs="Arial"/>
        </w:rPr>
        <w:t xml:space="preserve"> Mrs Crampton</w:t>
      </w:r>
      <w:r w:rsidR="005156CB" w:rsidRPr="00F511B9">
        <w:rPr>
          <w:rFonts w:ascii="Arial" w:hAnsi="Arial" w:cs="Arial"/>
        </w:rPr>
        <w:t xml:space="preserve"> could have done mor</w:t>
      </w:r>
      <w:r w:rsidR="00F511B9" w:rsidRPr="00F511B9">
        <w:rPr>
          <w:rFonts w:ascii="Arial" w:hAnsi="Arial" w:cs="Arial"/>
        </w:rPr>
        <w:t xml:space="preserve">e, </w:t>
      </w:r>
      <w:r w:rsidR="005156CB" w:rsidRPr="00F511B9">
        <w:rPr>
          <w:rFonts w:ascii="Arial" w:hAnsi="Arial" w:cs="Arial"/>
        </w:rPr>
        <w:t xml:space="preserve">it would have been unconscionable </w:t>
      </w:r>
      <w:r w:rsidR="00F511B9" w:rsidRPr="00F511B9">
        <w:rPr>
          <w:rFonts w:ascii="Arial" w:hAnsi="Arial" w:cs="Arial"/>
        </w:rPr>
        <w:t xml:space="preserve">for her to </w:t>
      </w:r>
      <w:r w:rsidR="00317454">
        <w:rPr>
          <w:rFonts w:ascii="Arial" w:hAnsi="Arial" w:cs="Arial"/>
        </w:rPr>
        <w:t>withdraw the transfer</w:t>
      </w:r>
      <w:r w:rsidR="008B509C">
        <w:rPr>
          <w:rFonts w:ascii="Arial" w:hAnsi="Arial" w:cs="Arial"/>
        </w:rPr>
        <w:t xml:space="preserve"> at that stage. </w:t>
      </w:r>
    </w:p>
    <w:p w14:paraId="68CED1B2" w14:textId="77777777" w:rsidR="007C351B" w:rsidRDefault="007C351B" w:rsidP="001A58F7">
      <w:pPr>
        <w:spacing w:after="120" w:line="480" w:lineRule="auto"/>
        <w:jc w:val="both"/>
        <w:rPr>
          <w:rFonts w:ascii="Arial" w:eastAsia="Times New Roman" w:hAnsi="Arial" w:cs="Arial"/>
          <w:bCs/>
          <w:iCs/>
          <w:lang w:bidi="en-US"/>
        </w:rPr>
      </w:pPr>
    </w:p>
    <w:p w14:paraId="00F223CC" w14:textId="77777777" w:rsidR="001A58F7" w:rsidRPr="004E4E87" w:rsidRDefault="001A58F7" w:rsidP="001A58F7">
      <w:pPr>
        <w:spacing w:after="120" w:line="480" w:lineRule="auto"/>
        <w:jc w:val="both"/>
        <w:rPr>
          <w:rFonts w:ascii="Arial" w:eastAsia="Times New Roman" w:hAnsi="Arial" w:cs="Arial"/>
          <w:bCs/>
          <w:iCs/>
          <w:u w:val="single"/>
          <w:lang w:bidi="en-US"/>
        </w:rPr>
      </w:pPr>
      <w:r w:rsidRPr="004E4E87">
        <w:rPr>
          <w:rFonts w:ascii="Arial" w:eastAsia="Times New Roman" w:hAnsi="Arial" w:cs="Arial"/>
          <w:bCs/>
          <w:iCs/>
          <w:u w:val="single"/>
          <w:lang w:bidi="en-US"/>
        </w:rPr>
        <w:t>Formalities</w:t>
      </w:r>
    </w:p>
    <w:p w14:paraId="6453F9E3" w14:textId="77777777" w:rsidR="001A58F7" w:rsidRDefault="001A58F7" w:rsidP="001A58F7">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Like a resulting trust, a constructive trust is exempt from certain formalities requirements, such as the requirement for writing under s. 53(1)(b) of the LPA 1925. A constructive trust is therefore sometimes imposed in situations where formalities requirements have not been complied with.  </w:t>
      </w:r>
    </w:p>
    <w:p w14:paraId="04A65CD3" w14:textId="77777777" w:rsidR="001A58F7" w:rsidRDefault="001A58F7" w:rsidP="001A58F7">
      <w:pPr>
        <w:spacing w:after="120" w:line="480" w:lineRule="auto"/>
        <w:jc w:val="both"/>
        <w:rPr>
          <w:rFonts w:ascii="Arial" w:eastAsia="Times New Roman" w:hAnsi="Arial" w:cs="Arial"/>
          <w:bCs/>
          <w:iCs/>
          <w:lang w:bidi="en-US"/>
        </w:rPr>
      </w:pPr>
    </w:p>
    <w:p w14:paraId="7D43C40B" w14:textId="77777777" w:rsidR="001A58F7" w:rsidRPr="004E4E87" w:rsidRDefault="001A58F7" w:rsidP="001A58F7">
      <w:pPr>
        <w:spacing w:after="120" w:line="480" w:lineRule="auto"/>
        <w:jc w:val="both"/>
        <w:rPr>
          <w:rFonts w:ascii="Arial" w:eastAsia="Times New Roman" w:hAnsi="Arial" w:cs="Arial"/>
          <w:bCs/>
          <w:iCs/>
          <w:u w:val="single"/>
          <w:lang w:bidi="en-US"/>
        </w:rPr>
      </w:pPr>
      <w:r w:rsidRPr="004E4E87">
        <w:rPr>
          <w:rFonts w:ascii="Arial" w:eastAsia="Times New Roman" w:hAnsi="Arial" w:cs="Arial"/>
          <w:bCs/>
          <w:iCs/>
          <w:u w:val="single"/>
          <w:lang w:bidi="en-US"/>
        </w:rPr>
        <w:t>Trustee duties</w:t>
      </w:r>
    </w:p>
    <w:p w14:paraId="2BC4DF72" w14:textId="312B294A" w:rsidR="001A58F7" w:rsidRDefault="001A58F7" w:rsidP="001A58F7">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Given that a constructive trust is found to exist by the court, it is </w:t>
      </w:r>
      <w:proofErr w:type="gramStart"/>
      <w:r>
        <w:rPr>
          <w:rFonts w:ascii="Arial" w:eastAsia="Times New Roman" w:hAnsi="Arial" w:cs="Arial"/>
          <w:bCs/>
          <w:iCs/>
          <w:lang w:bidi="en-US"/>
        </w:rPr>
        <w:t>involuntary</w:t>
      </w:r>
      <w:proofErr w:type="gramEnd"/>
      <w:r>
        <w:rPr>
          <w:rFonts w:ascii="Arial" w:eastAsia="Times New Roman" w:hAnsi="Arial" w:cs="Arial"/>
          <w:bCs/>
          <w:iCs/>
          <w:lang w:bidi="en-US"/>
        </w:rPr>
        <w:t xml:space="preserve"> and the trustee has not agreed to take on the burden of trusteeship. Therefore, u</w:t>
      </w:r>
      <w:r w:rsidRPr="000F5F90">
        <w:rPr>
          <w:rFonts w:ascii="Arial" w:eastAsia="Times New Roman" w:hAnsi="Arial" w:cs="Arial"/>
          <w:bCs/>
          <w:iCs/>
          <w:lang w:bidi="en-US"/>
        </w:rPr>
        <w:t xml:space="preserve">nless </w:t>
      </w:r>
      <w:r>
        <w:rPr>
          <w:rFonts w:ascii="Arial" w:eastAsia="Times New Roman" w:hAnsi="Arial" w:cs="Arial"/>
          <w:bCs/>
          <w:iCs/>
          <w:lang w:bidi="en-US"/>
        </w:rPr>
        <w:t>the constructive trustee</w:t>
      </w:r>
      <w:r w:rsidRPr="000F5F90">
        <w:rPr>
          <w:rFonts w:ascii="Arial" w:eastAsia="Times New Roman" w:hAnsi="Arial" w:cs="Arial"/>
          <w:bCs/>
          <w:iCs/>
          <w:lang w:bidi="en-US"/>
        </w:rPr>
        <w:t xml:space="preserve"> has actual or constructive knowledge</w:t>
      </w:r>
      <w:r>
        <w:rPr>
          <w:rFonts w:ascii="Arial" w:eastAsia="Times New Roman" w:hAnsi="Arial" w:cs="Arial"/>
          <w:bCs/>
          <w:iCs/>
          <w:lang w:bidi="en-US"/>
        </w:rPr>
        <w:t xml:space="preserve"> of the beneficiary’s interest</w:t>
      </w:r>
      <w:r w:rsidRPr="000F5F90">
        <w:rPr>
          <w:rFonts w:ascii="Arial" w:eastAsia="Times New Roman" w:hAnsi="Arial" w:cs="Arial"/>
          <w:bCs/>
          <w:iCs/>
          <w:lang w:bidi="en-US"/>
        </w:rPr>
        <w:t xml:space="preserve">, he has no management responsibilities or personal liability as a trustee and must simply give </w:t>
      </w:r>
      <w:r>
        <w:rPr>
          <w:rFonts w:ascii="Arial" w:eastAsia="Times New Roman" w:hAnsi="Arial" w:cs="Arial"/>
          <w:bCs/>
          <w:iCs/>
          <w:lang w:bidi="en-US"/>
        </w:rPr>
        <w:t>the beneficiary</w:t>
      </w:r>
      <w:r w:rsidRPr="000F5F90">
        <w:rPr>
          <w:rFonts w:ascii="Arial" w:eastAsia="Times New Roman" w:hAnsi="Arial" w:cs="Arial"/>
          <w:bCs/>
          <w:iCs/>
          <w:lang w:bidi="en-US"/>
        </w:rPr>
        <w:t xml:space="preserve"> a </w:t>
      </w:r>
      <w:r w:rsidR="00BF4359" w:rsidRPr="000F5F90">
        <w:rPr>
          <w:rFonts w:ascii="Arial" w:eastAsia="Times New Roman" w:hAnsi="Arial" w:cs="Arial"/>
          <w:bCs/>
          <w:iCs/>
          <w:lang w:bidi="en-US"/>
        </w:rPr>
        <w:t>propriet</w:t>
      </w:r>
      <w:r w:rsidR="00BF4359">
        <w:rPr>
          <w:rFonts w:ascii="Arial" w:eastAsia="Times New Roman" w:hAnsi="Arial" w:cs="Arial"/>
          <w:bCs/>
          <w:iCs/>
          <w:lang w:bidi="en-US"/>
        </w:rPr>
        <w:t>ar</w:t>
      </w:r>
      <w:r w:rsidR="00BF4359" w:rsidRPr="000F5F90">
        <w:rPr>
          <w:rFonts w:ascii="Arial" w:eastAsia="Times New Roman" w:hAnsi="Arial" w:cs="Arial"/>
          <w:bCs/>
          <w:iCs/>
          <w:lang w:bidi="en-US"/>
        </w:rPr>
        <w:t>y</w:t>
      </w:r>
      <w:r w:rsidRPr="000F5F90">
        <w:rPr>
          <w:rFonts w:ascii="Arial" w:eastAsia="Times New Roman" w:hAnsi="Arial" w:cs="Arial"/>
          <w:bCs/>
          <w:iCs/>
          <w:lang w:bidi="en-US"/>
        </w:rPr>
        <w:t xml:space="preserve"> claim </w:t>
      </w:r>
      <w:r w:rsidR="00770201">
        <w:rPr>
          <w:rFonts w:ascii="Arial" w:eastAsia="Times New Roman" w:hAnsi="Arial" w:cs="Arial"/>
          <w:bCs/>
          <w:iCs/>
          <w:lang w:bidi="en-US"/>
        </w:rPr>
        <w:t>to</w:t>
      </w:r>
      <w:r w:rsidRPr="000F5F90">
        <w:rPr>
          <w:rFonts w:ascii="Arial" w:eastAsia="Times New Roman" w:hAnsi="Arial" w:cs="Arial"/>
          <w:bCs/>
          <w:iCs/>
          <w:lang w:bidi="en-US"/>
        </w:rPr>
        <w:t xml:space="preserve"> the property.</w:t>
      </w:r>
    </w:p>
    <w:p w14:paraId="3ABCDF39" w14:textId="77777777" w:rsidR="001A58F7" w:rsidRDefault="001A58F7" w:rsidP="001A58F7">
      <w:pPr>
        <w:spacing w:after="120" w:line="480" w:lineRule="auto"/>
        <w:jc w:val="both"/>
        <w:rPr>
          <w:rFonts w:ascii="Arial" w:eastAsia="Times New Roman" w:hAnsi="Arial" w:cs="Arial"/>
          <w:bCs/>
          <w:iCs/>
          <w:lang w:bidi="en-US"/>
        </w:rPr>
      </w:pPr>
    </w:p>
    <w:p w14:paraId="7ACC5A21" w14:textId="77777777" w:rsidR="001A58F7" w:rsidRPr="004E4E87" w:rsidRDefault="001A58F7" w:rsidP="001A58F7">
      <w:pPr>
        <w:spacing w:after="120" w:line="480" w:lineRule="auto"/>
        <w:jc w:val="both"/>
        <w:rPr>
          <w:rFonts w:ascii="Arial" w:eastAsia="Times New Roman" w:hAnsi="Arial" w:cs="Arial"/>
          <w:bCs/>
          <w:iCs/>
          <w:u w:val="single"/>
          <w:lang w:bidi="en-US"/>
        </w:rPr>
      </w:pPr>
      <w:r w:rsidRPr="004E4E87">
        <w:rPr>
          <w:rFonts w:ascii="Arial" w:eastAsia="Times New Roman" w:hAnsi="Arial" w:cs="Arial"/>
          <w:bCs/>
          <w:iCs/>
          <w:u w:val="single"/>
          <w:lang w:bidi="en-US"/>
        </w:rPr>
        <w:t xml:space="preserve">What </w:t>
      </w:r>
      <w:r>
        <w:rPr>
          <w:rFonts w:ascii="Arial" w:eastAsia="Times New Roman" w:hAnsi="Arial" w:cs="Arial"/>
          <w:bCs/>
          <w:iCs/>
          <w:u w:val="single"/>
          <w:lang w:bidi="en-US"/>
        </w:rPr>
        <w:t>the constructive trust</w:t>
      </w:r>
      <w:r w:rsidRPr="004E4E87">
        <w:rPr>
          <w:rFonts w:ascii="Arial" w:eastAsia="Times New Roman" w:hAnsi="Arial" w:cs="Arial"/>
          <w:bCs/>
          <w:iCs/>
          <w:u w:val="single"/>
          <w:lang w:bidi="en-US"/>
        </w:rPr>
        <w:t xml:space="preserve"> provides</w:t>
      </w:r>
    </w:p>
    <w:p w14:paraId="0CAAAEAF" w14:textId="77777777" w:rsidR="001A58F7" w:rsidRDefault="001A58F7" w:rsidP="001A58F7">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The constructive trust provides the beneficiary with an interest in the property that reflects the unconscionability of the legal owner in denying the beneficiary that interest. Compared with the resulting trust, the constructive trust has the advantage that it may give the beneficiary more than the proportion of the property that the beneficiary contributed to its purchase price. </w:t>
      </w:r>
      <w:r>
        <w:rPr>
          <w:rFonts w:ascii="Arial" w:eastAsia="Times New Roman" w:hAnsi="Arial" w:cs="Arial"/>
          <w:bCs/>
          <w:iCs/>
          <w:lang w:bidi="en-US"/>
        </w:rPr>
        <w:lastRenderedPageBreak/>
        <w:t>Both of these elements, i.e., the proprietary interest and the possible windfall, are controversial, particularly in a situation where the trustee has other creditors with a legitimate expectation to be paid out of the property.</w:t>
      </w:r>
    </w:p>
    <w:p w14:paraId="1420102D" w14:textId="77777777" w:rsidR="001A58F7" w:rsidRPr="002B2DBB" w:rsidRDefault="001A58F7" w:rsidP="002B2DBB">
      <w:pPr>
        <w:spacing w:line="480" w:lineRule="auto"/>
        <w:jc w:val="both"/>
        <w:rPr>
          <w:rFonts w:ascii="Arial" w:hAnsi="Arial" w:cs="Arial"/>
          <w:b/>
        </w:rPr>
      </w:pPr>
    </w:p>
    <w:p w14:paraId="349ADA7E" w14:textId="4A92C7C5" w:rsidR="00BA737F" w:rsidRPr="00D21180" w:rsidRDefault="00BA737F" w:rsidP="00D21180">
      <w:pPr>
        <w:pStyle w:val="ListParagraph"/>
        <w:numPr>
          <w:ilvl w:val="0"/>
          <w:numId w:val="34"/>
        </w:numPr>
        <w:spacing w:line="480" w:lineRule="auto"/>
        <w:jc w:val="both"/>
        <w:rPr>
          <w:rFonts w:ascii="Arial" w:hAnsi="Arial" w:cs="Arial"/>
          <w:b/>
        </w:rPr>
      </w:pPr>
      <w:r w:rsidRPr="00D21180">
        <w:rPr>
          <w:rFonts w:ascii="Arial" w:hAnsi="Arial" w:cs="Arial"/>
          <w:b/>
        </w:rPr>
        <w:t>Trusts and the family home</w:t>
      </w:r>
    </w:p>
    <w:p w14:paraId="5EB0CAF8" w14:textId="71002B6C" w:rsidR="00BA737F" w:rsidRPr="00E91D31" w:rsidRDefault="00692915" w:rsidP="00E91D31">
      <w:pPr>
        <w:spacing w:after="120" w:line="480" w:lineRule="auto"/>
        <w:jc w:val="both"/>
        <w:rPr>
          <w:rFonts w:ascii="Arial" w:eastAsia="Times New Roman" w:hAnsi="Arial" w:cs="Arial"/>
          <w:bCs/>
          <w:iCs/>
          <w:u w:val="single"/>
          <w:lang w:bidi="en-US"/>
        </w:rPr>
      </w:pPr>
      <w:r>
        <w:rPr>
          <w:rFonts w:ascii="Arial" w:eastAsia="Times New Roman" w:hAnsi="Arial" w:cs="Arial"/>
          <w:bCs/>
          <w:iCs/>
          <w:u w:val="single"/>
          <w:lang w:bidi="en-US"/>
        </w:rPr>
        <w:t xml:space="preserve">Implied trusts of family home in context  </w:t>
      </w:r>
    </w:p>
    <w:p w14:paraId="0F026238" w14:textId="2079EB31" w:rsidR="005A629E" w:rsidRDefault="002716E2" w:rsidP="00E91D31">
      <w:pPr>
        <w:spacing w:after="120" w:line="480" w:lineRule="auto"/>
        <w:jc w:val="both"/>
        <w:rPr>
          <w:rFonts w:ascii="Arial" w:eastAsia="Times New Roman" w:hAnsi="Arial" w:cs="Arial"/>
          <w:bCs/>
          <w:iCs/>
          <w:lang w:bidi="en-US"/>
        </w:rPr>
      </w:pPr>
      <w:r>
        <w:rPr>
          <w:rFonts w:ascii="Arial" w:eastAsia="Times New Roman" w:hAnsi="Arial" w:cs="Arial"/>
          <w:bCs/>
          <w:iCs/>
          <w:lang w:bidi="en-US"/>
        </w:rPr>
        <w:t>Division of assets held by two people who have (or had) created a fam</w:t>
      </w:r>
      <w:r w:rsidR="00CA361F">
        <w:rPr>
          <w:rFonts w:ascii="Arial" w:eastAsia="Times New Roman" w:hAnsi="Arial" w:cs="Arial"/>
          <w:bCs/>
          <w:iCs/>
          <w:lang w:bidi="en-US"/>
        </w:rPr>
        <w:t>ilial bond is a messy business</w:t>
      </w:r>
      <w:r>
        <w:rPr>
          <w:rFonts w:ascii="Arial" w:eastAsia="Times New Roman" w:hAnsi="Arial" w:cs="Arial"/>
          <w:bCs/>
          <w:iCs/>
          <w:lang w:bidi="en-US"/>
        </w:rPr>
        <w:t xml:space="preserve">. In this lecture we are going to look into </w:t>
      </w:r>
      <w:r w:rsidR="005A629E">
        <w:rPr>
          <w:rFonts w:ascii="Arial" w:eastAsia="Times New Roman" w:hAnsi="Arial" w:cs="Arial"/>
          <w:bCs/>
          <w:iCs/>
          <w:lang w:bidi="en-US"/>
        </w:rPr>
        <w:t xml:space="preserve">how the law and equity can step in to solve the ensuing disputes. While it is common, expected, and advisable for couples to </w:t>
      </w:r>
      <w:proofErr w:type="gramStart"/>
      <w:r w:rsidR="005A629E">
        <w:rPr>
          <w:rFonts w:ascii="Arial" w:eastAsia="Times New Roman" w:hAnsi="Arial" w:cs="Arial"/>
          <w:bCs/>
          <w:iCs/>
          <w:lang w:bidi="en-US"/>
        </w:rPr>
        <w:t>make arrangements</w:t>
      </w:r>
      <w:proofErr w:type="gramEnd"/>
      <w:r w:rsidR="005A629E">
        <w:rPr>
          <w:rFonts w:ascii="Arial" w:eastAsia="Times New Roman" w:hAnsi="Arial" w:cs="Arial"/>
          <w:bCs/>
          <w:iCs/>
          <w:lang w:bidi="en-US"/>
        </w:rPr>
        <w:t xml:space="preserve"> in relation to their respective equitable shares in a property, sometimes such arrangements are sorely lacking. In such cases the court can step in, seeking to find an equitable outcome. We need to distinguish between two legal situations: a) joint legal ownership</w:t>
      </w:r>
      <w:r w:rsidR="004E0FB0">
        <w:rPr>
          <w:rFonts w:ascii="Arial" w:eastAsia="Times New Roman" w:hAnsi="Arial" w:cs="Arial"/>
          <w:bCs/>
          <w:iCs/>
          <w:lang w:bidi="en-US"/>
        </w:rPr>
        <w:t>, and b) one legal o</w:t>
      </w:r>
      <w:r w:rsidR="005A629E">
        <w:rPr>
          <w:rFonts w:ascii="Arial" w:eastAsia="Times New Roman" w:hAnsi="Arial" w:cs="Arial"/>
          <w:bCs/>
          <w:iCs/>
          <w:lang w:bidi="en-US"/>
        </w:rPr>
        <w:t>w</w:t>
      </w:r>
      <w:r w:rsidR="004E0FB0">
        <w:rPr>
          <w:rFonts w:ascii="Arial" w:eastAsia="Times New Roman" w:hAnsi="Arial" w:cs="Arial"/>
          <w:bCs/>
          <w:iCs/>
          <w:lang w:bidi="en-US"/>
        </w:rPr>
        <w:t>n</w:t>
      </w:r>
      <w:r w:rsidR="005A629E">
        <w:rPr>
          <w:rFonts w:ascii="Arial" w:eastAsia="Times New Roman" w:hAnsi="Arial" w:cs="Arial"/>
          <w:bCs/>
          <w:iCs/>
          <w:lang w:bidi="en-US"/>
        </w:rPr>
        <w:t xml:space="preserve">er. The staring point in both cases </w:t>
      </w:r>
      <w:r w:rsidR="004E0FB0">
        <w:rPr>
          <w:rFonts w:ascii="Arial" w:eastAsia="Times New Roman" w:hAnsi="Arial" w:cs="Arial"/>
          <w:bCs/>
          <w:iCs/>
          <w:lang w:bidi="en-US"/>
        </w:rPr>
        <w:t>the starting point is the presumption that equity would follow the law. In joint legal title c</w:t>
      </w:r>
      <w:r w:rsidR="007D63F2">
        <w:rPr>
          <w:rFonts w:ascii="Arial" w:eastAsia="Times New Roman" w:hAnsi="Arial" w:cs="Arial"/>
          <w:bCs/>
          <w:iCs/>
          <w:lang w:bidi="en-US"/>
        </w:rPr>
        <w:t>ases that would mean an even 50/</w:t>
      </w:r>
      <w:r w:rsidR="004E0FB0">
        <w:rPr>
          <w:rFonts w:ascii="Arial" w:eastAsia="Times New Roman" w:hAnsi="Arial" w:cs="Arial"/>
          <w:bCs/>
          <w:iCs/>
          <w:lang w:bidi="en-US"/>
        </w:rPr>
        <w:t xml:space="preserve">50 split between the parties. In sole legal owner cases that would mean </w:t>
      </w:r>
      <w:r w:rsidR="00CA361F">
        <w:rPr>
          <w:rFonts w:ascii="Arial" w:eastAsia="Times New Roman" w:hAnsi="Arial" w:cs="Arial"/>
          <w:bCs/>
          <w:iCs/>
          <w:lang w:bidi="en-US"/>
        </w:rPr>
        <w:t xml:space="preserve">100% equitable ownership of the legal owner. The court can depart from these presumptions on equitable and family law basis. In these two lectures we will focus on the equitable rules and the use of constructive and resulting trusts. Consequently, most of the cases we will discuss will relate to unmarried couples. </w:t>
      </w:r>
    </w:p>
    <w:p w14:paraId="79555117" w14:textId="1E5A7334" w:rsidR="00503B0E" w:rsidRDefault="00E91D31" w:rsidP="00E91D31">
      <w:pPr>
        <w:spacing w:after="120" w:line="480" w:lineRule="auto"/>
        <w:jc w:val="both"/>
        <w:rPr>
          <w:rFonts w:ascii="Arial" w:eastAsia="Times New Roman" w:hAnsi="Arial" w:cs="Arial"/>
          <w:bCs/>
          <w:iCs/>
          <w:lang w:bidi="en-US"/>
        </w:rPr>
      </w:pPr>
      <w:r w:rsidRPr="00E91D31">
        <w:rPr>
          <w:rFonts w:ascii="Arial" w:eastAsia="Times New Roman" w:hAnsi="Arial" w:cs="Arial"/>
          <w:bCs/>
          <w:iCs/>
          <w:lang w:bidi="en-US"/>
        </w:rPr>
        <w:t>When an unmarried couple lives</w:t>
      </w:r>
      <w:r>
        <w:rPr>
          <w:rFonts w:ascii="Arial" w:eastAsia="Times New Roman" w:hAnsi="Arial" w:cs="Arial"/>
          <w:bCs/>
          <w:iCs/>
          <w:lang w:bidi="en-US"/>
        </w:rPr>
        <w:t>, sometimes for years,</w:t>
      </w:r>
      <w:r w:rsidRPr="00E91D31">
        <w:rPr>
          <w:rFonts w:ascii="Arial" w:eastAsia="Times New Roman" w:hAnsi="Arial" w:cs="Arial"/>
          <w:bCs/>
          <w:iCs/>
          <w:lang w:bidi="en-US"/>
        </w:rPr>
        <w:t xml:space="preserve"> in a hom</w:t>
      </w:r>
      <w:r>
        <w:rPr>
          <w:rFonts w:ascii="Arial" w:eastAsia="Times New Roman" w:hAnsi="Arial" w:cs="Arial"/>
          <w:bCs/>
          <w:iCs/>
          <w:lang w:bidi="en-US"/>
        </w:rPr>
        <w:t>e whose title is registered in only one of the partners’ names and the couple breaks up, the courts sometimes find a constructive trust in favour of the other partner</w:t>
      </w:r>
      <w:r w:rsidR="00E97F25">
        <w:rPr>
          <w:rFonts w:ascii="Arial" w:eastAsia="Times New Roman" w:hAnsi="Arial" w:cs="Arial"/>
          <w:bCs/>
          <w:iCs/>
          <w:lang w:bidi="en-US"/>
        </w:rPr>
        <w:t xml:space="preserve"> (but we will also deal with express and resulting trusts below, as well as with proprietary estoppel)</w:t>
      </w:r>
      <w:r>
        <w:rPr>
          <w:rFonts w:ascii="Arial" w:eastAsia="Times New Roman" w:hAnsi="Arial" w:cs="Arial"/>
          <w:bCs/>
          <w:iCs/>
          <w:lang w:bidi="en-US"/>
        </w:rPr>
        <w:t xml:space="preserve">. The </w:t>
      </w:r>
      <w:r w:rsidR="00E97F25">
        <w:rPr>
          <w:rFonts w:ascii="Arial" w:eastAsia="Times New Roman" w:hAnsi="Arial" w:cs="Arial"/>
          <w:bCs/>
          <w:iCs/>
          <w:lang w:bidi="en-US"/>
        </w:rPr>
        <w:t xml:space="preserve">constructive </w:t>
      </w:r>
      <w:r>
        <w:rPr>
          <w:rFonts w:ascii="Arial" w:eastAsia="Times New Roman" w:hAnsi="Arial" w:cs="Arial"/>
          <w:bCs/>
          <w:iCs/>
          <w:lang w:bidi="en-US"/>
        </w:rPr>
        <w:t>trust here acts</w:t>
      </w:r>
      <w:r w:rsidRPr="00E91D31">
        <w:rPr>
          <w:rFonts w:ascii="Arial" w:eastAsia="Times New Roman" w:hAnsi="Arial" w:cs="Arial"/>
          <w:bCs/>
          <w:iCs/>
          <w:lang w:bidi="en-US"/>
        </w:rPr>
        <w:t xml:space="preserve"> </w:t>
      </w:r>
      <w:r w:rsidR="004A5F34">
        <w:rPr>
          <w:rFonts w:ascii="Arial" w:eastAsia="Times New Roman" w:hAnsi="Arial" w:cs="Arial"/>
          <w:bCs/>
          <w:iCs/>
          <w:lang w:bidi="en-US"/>
        </w:rPr>
        <w:t xml:space="preserve">as </w:t>
      </w:r>
      <w:r>
        <w:rPr>
          <w:rFonts w:ascii="Arial" w:eastAsia="Times New Roman" w:hAnsi="Arial" w:cs="Arial"/>
          <w:bCs/>
          <w:iCs/>
          <w:lang w:bidi="en-US"/>
        </w:rPr>
        <w:t>a</w:t>
      </w:r>
      <w:r w:rsidRPr="00E91D31">
        <w:rPr>
          <w:rFonts w:ascii="Arial" w:eastAsia="Times New Roman" w:hAnsi="Arial" w:cs="Arial"/>
          <w:bCs/>
          <w:iCs/>
          <w:lang w:bidi="en-US"/>
        </w:rPr>
        <w:t xml:space="preserve"> ‘melting pot’ </w:t>
      </w:r>
      <w:r>
        <w:rPr>
          <w:rFonts w:ascii="Arial" w:eastAsia="Times New Roman" w:hAnsi="Arial" w:cs="Arial"/>
          <w:bCs/>
          <w:iCs/>
          <w:lang w:bidi="en-US"/>
        </w:rPr>
        <w:t xml:space="preserve">for a number of different </w:t>
      </w:r>
      <w:r w:rsidR="004A5F34">
        <w:rPr>
          <w:rFonts w:ascii="Arial" w:eastAsia="Times New Roman" w:hAnsi="Arial" w:cs="Arial"/>
          <w:bCs/>
          <w:iCs/>
          <w:lang w:bidi="en-US"/>
        </w:rPr>
        <w:t>approaches to property disputes</w:t>
      </w:r>
      <w:r>
        <w:rPr>
          <w:rFonts w:ascii="Arial" w:eastAsia="Times New Roman" w:hAnsi="Arial" w:cs="Arial"/>
          <w:bCs/>
          <w:iCs/>
          <w:lang w:bidi="en-US"/>
        </w:rPr>
        <w:t xml:space="preserve"> which</w:t>
      </w:r>
      <w:r w:rsidRPr="00E91D31">
        <w:rPr>
          <w:rFonts w:ascii="Arial" w:eastAsia="Times New Roman" w:hAnsi="Arial" w:cs="Arial"/>
          <w:bCs/>
          <w:iCs/>
          <w:lang w:bidi="en-US"/>
        </w:rPr>
        <w:t xml:space="preserve"> the courts </w:t>
      </w:r>
      <w:r w:rsidR="00503B0E">
        <w:rPr>
          <w:rFonts w:ascii="Arial" w:eastAsia="Times New Roman" w:hAnsi="Arial" w:cs="Arial"/>
          <w:bCs/>
          <w:iCs/>
          <w:lang w:bidi="en-US"/>
        </w:rPr>
        <w:t>(with limited success)</w:t>
      </w:r>
      <w:r w:rsidRPr="00E91D31">
        <w:rPr>
          <w:rFonts w:ascii="Arial" w:eastAsia="Times New Roman" w:hAnsi="Arial" w:cs="Arial"/>
          <w:bCs/>
          <w:iCs/>
          <w:lang w:bidi="en-US"/>
        </w:rPr>
        <w:t xml:space="preserve"> </w:t>
      </w:r>
      <w:r w:rsidR="00503B0E">
        <w:rPr>
          <w:rFonts w:ascii="Arial" w:eastAsia="Times New Roman" w:hAnsi="Arial" w:cs="Arial"/>
          <w:bCs/>
          <w:iCs/>
          <w:lang w:bidi="en-US"/>
        </w:rPr>
        <w:t xml:space="preserve">have </w:t>
      </w:r>
      <w:r w:rsidRPr="00E91D31">
        <w:rPr>
          <w:rFonts w:ascii="Arial" w:eastAsia="Times New Roman" w:hAnsi="Arial" w:cs="Arial"/>
          <w:bCs/>
          <w:iCs/>
          <w:lang w:bidi="en-US"/>
        </w:rPr>
        <w:t>attempt</w:t>
      </w:r>
      <w:r>
        <w:rPr>
          <w:rFonts w:ascii="Arial" w:eastAsia="Times New Roman" w:hAnsi="Arial" w:cs="Arial"/>
          <w:bCs/>
          <w:iCs/>
          <w:lang w:bidi="en-US"/>
        </w:rPr>
        <w:t xml:space="preserve">ed to combine: </w:t>
      </w:r>
    </w:p>
    <w:p w14:paraId="12718A0C" w14:textId="28544DAA" w:rsidR="00BA737F" w:rsidRDefault="00503B0E" w:rsidP="00503B0E">
      <w:pPr>
        <w:pStyle w:val="ListParagraph"/>
        <w:numPr>
          <w:ilvl w:val="0"/>
          <w:numId w:val="2"/>
        </w:numPr>
        <w:spacing w:after="120" w:line="480" w:lineRule="auto"/>
        <w:jc w:val="both"/>
        <w:rPr>
          <w:rFonts w:ascii="Arial" w:hAnsi="Arial" w:cs="Arial"/>
        </w:rPr>
      </w:pPr>
      <w:r w:rsidRPr="00503B0E">
        <w:rPr>
          <w:rFonts w:ascii="Arial" w:hAnsi="Arial" w:cs="Arial"/>
          <w:b/>
        </w:rPr>
        <w:lastRenderedPageBreak/>
        <w:t>The property law approach</w:t>
      </w:r>
      <w:r w:rsidRPr="00503B0E">
        <w:rPr>
          <w:rFonts w:ascii="Arial" w:hAnsi="Arial" w:cs="Arial"/>
        </w:rPr>
        <w:t xml:space="preserve">: This </w:t>
      </w:r>
      <w:r w:rsidR="00BA737F" w:rsidRPr="00503B0E">
        <w:rPr>
          <w:rFonts w:ascii="Arial" w:hAnsi="Arial" w:cs="Arial"/>
        </w:rPr>
        <w:t>approach focuses on cold evidential facts (state of the title to land) and financial contribution. It makes no difference whether th</w:t>
      </w:r>
      <w:r w:rsidRPr="00503B0E">
        <w:rPr>
          <w:rFonts w:ascii="Arial" w:hAnsi="Arial" w:cs="Arial"/>
        </w:rPr>
        <w:t>e property in question</w:t>
      </w:r>
      <w:r w:rsidR="00BA737F" w:rsidRPr="00503B0E">
        <w:rPr>
          <w:rFonts w:ascii="Arial" w:hAnsi="Arial" w:cs="Arial"/>
        </w:rPr>
        <w:t xml:space="preserve"> is a family home or a commercial business.</w:t>
      </w:r>
    </w:p>
    <w:p w14:paraId="497FA1A1" w14:textId="647D278B" w:rsidR="00BA737F" w:rsidRDefault="00503B0E" w:rsidP="00503B0E">
      <w:pPr>
        <w:pStyle w:val="ListParagraph"/>
        <w:numPr>
          <w:ilvl w:val="0"/>
          <w:numId w:val="2"/>
        </w:numPr>
        <w:spacing w:after="120" w:line="480" w:lineRule="auto"/>
        <w:jc w:val="both"/>
        <w:rPr>
          <w:rFonts w:ascii="Arial" w:hAnsi="Arial" w:cs="Arial"/>
        </w:rPr>
      </w:pPr>
      <w:r w:rsidRPr="00503B0E">
        <w:rPr>
          <w:rFonts w:ascii="Arial" w:hAnsi="Arial" w:cs="Arial"/>
          <w:b/>
        </w:rPr>
        <w:t>The family law approach</w:t>
      </w:r>
      <w:r w:rsidRPr="00503B0E">
        <w:rPr>
          <w:rFonts w:ascii="Arial" w:hAnsi="Arial" w:cs="Arial"/>
        </w:rPr>
        <w:t xml:space="preserve">: </w:t>
      </w:r>
      <w:r w:rsidR="00BA737F" w:rsidRPr="00503B0E">
        <w:rPr>
          <w:rFonts w:ascii="Arial" w:hAnsi="Arial" w:cs="Arial"/>
        </w:rPr>
        <w:t>The aim of this approach is to recognise the fact that th</w:t>
      </w:r>
      <w:r w:rsidRPr="00503B0E">
        <w:rPr>
          <w:rFonts w:ascii="Arial" w:hAnsi="Arial" w:cs="Arial"/>
        </w:rPr>
        <w:t>e</w:t>
      </w:r>
      <w:r w:rsidR="00BA737F" w:rsidRPr="00503B0E">
        <w:rPr>
          <w:rFonts w:ascii="Arial" w:hAnsi="Arial" w:cs="Arial"/>
        </w:rPr>
        <w:t xml:space="preserve"> property served as a family home for the parties and their children. </w:t>
      </w:r>
      <w:r w:rsidRPr="00503B0E">
        <w:rPr>
          <w:rFonts w:ascii="Arial" w:hAnsi="Arial" w:cs="Arial"/>
        </w:rPr>
        <w:t xml:space="preserve">It seeks </w:t>
      </w:r>
      <w:r w:rsidR="00BA737F" w:rsidRPr="00503B0E">
        <w:rPr>
          <w:rFonts w:ascii="Arial" w:hAnsi="Arial" w:cs="Arial"/>
        </w:rPr>
        <w:t>to give recognition to the domestic partnership and communality between t</w:t>
      </w:r>
      <w:r w:rsidRPr="00503B0E">
        <w:rPr>
          <w:rFonts w:ascii="Arial" w:hAnsi="Arial" w:cs="Arial"/>
        </w:rPr>
        <w:t>he parties, with t</w:t>
      </w:r>
      <w:r w:rsidR="00BA737F" w:rsidRPr="00503B0E">
        <w:rPr>
          <w:rFonts w:ascii="Arial" w:hAnsi="Arial" w:cs="Arial"/>
        </w:rPr>
        <w:t xml:space="preserve">itle and financial contributions </w:t>
      </w:r>
      <w:r w:rsidRPr="00503B0E">
        <w:rPr>
          <w:rFonts w:ascii="Arial" w:hAnsi="Arial" w:cs="Arial"/>
        </w:rPr>
        <w:t>not being</w:t>
      </w:r>
      <w:r w:rsidR="00BA737F" w:rsidRPr="00503B0E">
        <w:rPr>
          <w:rFonts w:ascii="Arial" w:hAnsi="Arial" w:cs="Arial"/>
        </w:rPr>
        <w:t xml:space="preserve"> determinative considerations. </w:t>
      </w:r>
      <w:r w:rsidRPr="00503B0E">
        <w:rPr>
          <w:rFonts w:ascii="Arial" w:hAnsi="Arial" w:cs="Arial"/>
        </w:rPr>
        <w:t>This approach is adopted w</w:t>
      </w:r>
      <w:r w:rsidR="004A5F34">
        <w:rPr>
          <w:rFonts w:ascii="Arial" w:hAnsi="Arial" w:cs="Arial"/>
        </w:rPr>
        <w:t>hen</w:t>
      </w:r>
      <w:r w:rsidRPr="00503B0E">
        <w:rPr>
          <w:rFonts w:ascii="Arial" w:hAnsi="Arial" w:cs="Arial"/>
        </w:rPr>
        <w:t xml:space="preserve"> a couple </w:t>
      </w:r>
      <w:r w:rsidR="004A5F34">
        <w:rPr>
          <w:rFonts w:ascii="Arial" w:hAnsi="Arial" w:cs="Arial"/>
        </w:rPr>
        <w:t>is</w:t>
      </w:r>
      <w:r w:rsidRPr="00503B0E">
        <w:rPr>
          <w:rFonts w:ascii="Arial" w:hAnsi="Arial" w:cs="Arial"/>
        </w:rPr>
        <w:t xml:space="preserve"> married; </w:t>
      </w:r>
      <w:r w:rsidR="00BA737F" w:rsidRPr="00503B0E">
        <w:rPr>
          <w:rFonts w:ascii="Arial" w:hAnsi="Arial" w:cs="Arial"/>
        </w:rPr>
        <w:t xml:space="preserve">on relationship breakdown (divorce), the court </w:t>
      </w:r>
      <w:r w:rsidRPr="00503B0E">
        <w:rPr>
          <w:rFonts w:ascii="Arial" w:hAnsi="Arial" w:cs="Arial"/>
        </w:rPr>
        <w:t>has</w:t>
      </w:r>
      <w:r w:rsidR="00BA737F" w:rsidRPr="00503B0E">
        <w:rPr>
          <w:rFonts w:ascii="Arial" w:hAnsi="Arial" w:cs="Arial"/>
        </w:rPr>
        <w:t xml:space="preserve"> a structured judicial discretion to reallocate assets under the Matrimonial Causes Act 1973 </w:t>
      </w:r>
      <w:proofErr w:type="gramStart"/>
      <w:r w:rsidR="00BA737F" w:rsidRPr="00503B0E">
        <w:rPr>
          <w:rFonts w:ascii="Arial" w:hAnsi="Arial" w:cs="Arial"/>
        </w:rPr>
        <w:t>taking into account</w:t>
      </w:r>
      <w:proofErr w:type="gramEnd"/>
      <w:r w:rsidR="00BA737F" w:rsidRPr="00503B0E">
        <w:rPr>
          <w:rFonts w:ascii="Arial" w:hAnsi="Arial" w:cs="Arial"/>
        </w:rPr>
        <w:t xml:space="preserve"> various factors</w:t>
      </w:r>
      <w:r w:rsidR="004A5F34">
        <w:rPr>
          <w:rFonts w:ascii="Arial" w:hAnsi="Arial" w:cs="Arial"/>
        </w:rPr>
        <w:t>,</w:t>
      </w:r>
      <w:r w:rsidR="00BA737F" w:rsidRPr="00503B0E">
        <w:rPr>
          <w:rFonts w:ascii="Arial" w:hAnsi="Arial" w:cs="Arial"/>
        </w:rPr>
        <w:t xml:space="preserve"> such as the financial needs of the parties and any dependent children. </w:t>
      </w:r>
    </w:p>
    <w:p w14:paraId="08690F2E" w14:textId="332509AF" w:rsidR="00BA737F" w:rsidRPr="006F7476" w:rsidRDefault="00503B0E" w:rsidP="006F7476">
      <w:pPr>
        <w:pStyle w:val="ListParagraph"/>
        <w:numPr>
          <w:ilvl w:val="0"/>
          <w:numId w:val="2"/>
        </w:numPr>
        <w:spacing w:after="120" w:line="480" w:lineRule="auto"/>
        <w:jc w:val="both"/>
        <w:rPr>
          <w:rFonts w:ascii="Arial" w:hAnsi="Arial" w:cs="Arial"/>
          <w:b/>
        </w:rPr>
      </w:pPr>
      <w:r>
        <w:rPr>
          <w:rFonts w:ascii="Arial" w:hAnsi="Arial" w:cs="Arial"/>
          <w:b/>
        </w:rPr>
        <w:t>The contract law approach</w:t>
      </w:r>
      <w:r w:rsidRPr="00503B0E">
        <w:rPr>
          <w:rFonts w:ascii="Arial" w:hAnsi="Arial" w:cs="Arial"/>
        </w:rPr>
        <w:t>: This</w:t>
      </w:r>
      <w:r w:rsidR="00BA737F" w:rsidRPr="00503B0E">
        <w:rPr>
          <w:rFonts w:ascii="Arial" w:hAnsi="Arial" w:cs="Arial"/>
        </w:rPr>
        <w:t xml:space="preserve"> approach operates through the isolation of agreements or intentions made between the parties.</w:t>
      </w:r>
      <w:r w:rsidR="00BA737F" w:rsidRPr="00503B0E">
        <w:rPr>
          <w:rFonts w:ascii="Arial" w:hAnsi="Arial" w:cs="Arial"/>
          <w:b/>
        </w:rPr>
        <w:t xml:space="preserve"> </w:t>
      </w:r>
    </w:p>
    <w:p w14:paraId="59FEA2AD" w14:textId="77777777" w:rsidR="00E97F25" w:rsidRDefault="00E97F25" w:rsidP="00E97F25">
      <w:pPr>
        <w:spacing w:line="480" w:lineRule="auto"/>
        <w:jc w:val="both"/>
        <w:rPr>
          <w:rFonts w:ascii="Arial" w:hAnsi="Arial" w:cs="Arial"/>
        </w:rPr>
      </w:pPr>
    </w:p>
    <w:p w14:paraId="1EE88FDF" w14:textId="76DA1FB9" w:rsidR="00BA737F" w:rsidRPr="00E97F25" w:rsidRDefault="006F7476" w:rsidP="00E97F25">
      <w:pPr>
        <w:spacing w:line="480" w:lineRule="auto"/>
        <w:jc w:val="both"/>
        <w:rPr>
          <w:rFonts w:ascii="Arial" w:hAnsi="Arial" w:cs="Arial"/>
        </w:rPr>
      </w:pPr>
      <w:r w:rsidRPr="00E97F25">
        <w:rPr>
          <w:rFonts w:ascii="Arial" w:hAnsi="Arial" w:cs="Arial"/>
        </w:rPr>
        <w:t xml:space="preserve">While married couples </w:t>
      </w:r>
      <w:r w:rsidR="00BA737F" w:rsidRPr="00E97F25">
        <w:rPr>
          <w:rFonts w:ascii="Arial" w:hAnsi="Arial" w:cs="Arial"/>
        </w:rPr>
        <w:t>do not have to rely on trusts</w:t>
      </w:r>
      <w:r w:rsidRPr="00E97F25">
        <w:rPr>
          <w:rFonts w:ascii="Arial" w:hAnsi="Arial" w:cs="Arial"/>
        </w:rPr>
        <w:t xml:space="preserve"> and can rely on their married status</w:t>
      </w:r>
      <w:r w:rsidR="00E97F25">
        <w:rPr>
          <w:rFonts w:ascii="Arial" w:hAnsi="Arial" w:cs="Arial"/>
        </w:rPr>
        <w:t xml:space="preserve"> instead</w:t>
      </w:r>
      <w:r w:rsidRPr="00E97F25">
        <w:rPr>
          <w:rFonts w:ascii="Arial" w:hAnsi="Arial" w:cs="Arial"/>
        </w:rPr>
        <w:t xml:space="preserve">, for unmarried </w:t>
      </w:r>
      <w:proofErr w:type="gramStart"/>
      <w:r w:rsidRPr="00E97F25">
        <w:rPr>
          <w:rFonts w:ascii="Arial" w:hAnsi="Arial" w:cs="Arial"/>
        </w:rPr>
        <w:t>couples</w:t>
      </w:r>
      <w:proofErr w:type="gramEnd"/>
      <w:r w:rsidRPr="00E97F25">
        <w:rPr>
          <w:rFonts w:ascii="Arial" w:hAnsi="Arial" w:cs="Arial"/>
        </w:rPr>
        <w:t xml:space="preserve"> </w:t>
      </w:r>
      <w:r w:rsidR="00BA737F" w:rsidRPr="00E97F25">
        <w:rPr>
          <w:rFonts w:ascii="Arial" w:hAnsi="Arial" w:cs="Arial"/>
        </w:rPr>
        <w:t xml:space="preserve">contributions and conduct are of key significance </w:t>
      </w:r>
      <w:r w:rsidRPr="00E97F25">
        <w:rPr>
          <w:rFonts w:ascii="Arial" w:hAnsi="Arial" w:cs="Arial"/>
        </w:rPr>
        <w:t xml:space="preserve">for establishing </w:t>
      </w:r>
      <w:r w:rsidR="00E97F25" w:rsidRPr="00E97F25">
        <w:rPr>
          <w:rFonts w:ascii="Arial" w:hAnsi="Arial" w:cs="Arial"/>
        </w:rPr>
        <w:t xml:space="preserve">and quantifying </w:t>
      </w:r>
      <w:r w:rsidRPr="00E97F25">
        <w:rPr>
          <w:rFonts w:ascii="Arial" w:hAnsi="Arial" w:cs="Arial"/>
        </w:rPr>
        <w:t>ownership</w:t>
      </w:r>
      <w:r w:rsidR="00E97F25" w:rsidRPr="00E97F25">
        <w:rPr>
          <w:rFonts w:ascii="Arial" w:hAnsi="Arial" w:cs="Arial"/>
        </w:rPr>
        <w:t xml:space="preserve"> under a constructive trust</w:t>
      </w:r>
      <w:r w:rsidR="00BA737F" w:rsidRPr="00E97F25">
        <w:rPr>
          <w:rFonts w:ascii="Arial" w:hAnsi="Arial" w:cs="Arial"/>
        </w:rPr>
        <w:t>.</w:t>
      </w:r>
      <w:r w:rsidR="00E97F25">
        <w:rPr>
          <w:rFonts w:ascii="Arial" w:hAnsi="Arial" w:cs="Arial"/>
        </w:rPr>
        <w:t xml:space="preserve"> </w:t>
      </w:r>
      <w:r w:rsidR="00BA737F" w:rsidRPr="00E97F25">
        <w:rPr>
          <w:rFonts w:ascii="Arial" w:hAnsi="Arial" w:cs="Arial"/>
        </w:rPr>
        <w:t>The typical types of contribution to the family home include:</w:t>
      </w:r>
    </w:p>
    <w:p w14:paraId="5AE42617" w14:textId="19DF3C46" w:rsidR="00BA737F" w:rsidRPr="00E97F25" w:rsidRDefault="00E97F25" w:rsidP="00E97F25">
      <w:pPr>
        <w:pStyle w:val="ListParagraph"/>
        <w:numPr>
          <w:ilvl w:val="0"/>
          <w:numId w:val="2"/>
        </w:numPr>
        <w:spacing w:after="120" w:line="480" w:lineRule="auto"/>
        <w:jc w:val="both"/>
        <w:rPr>
          <w:rFonts w:ascii="Arial" w:hAnsi="Arial" w:cs="Arial"/>
          <w:b/>
        </w:rPr>
      </w:pPr>
      <w:r>
        <w:rPr>
          <w:rFonts w:ascii="Arial" w:hAnsi="Arial" w:cs="Arial"/>
          <w:b/>
        </w:rPr>
        <w:t>Direct financial c</w:t>
      </w:r>
      <w:r w:rsidR="00BA737F" w:rsidRPr="00E97F25">
        <w:rPr>
          <w:rFonts w:ascii="Arial" w:hAnsi="Arial" w:cs="Arial"/>
          <w:b/>
        </w:rPr>
        <w:t>ontributions</w:t>
      </w:r>
      <w:r w:rsidR="00BA737F" w:rsidRPr="00E97F25">
        <w:rPr>
          <w:rFonts w:ascii="Arial" w:hAnsi="Arial" w:cs="Arial"/>
        </w:rPr>
        <w:t xml:space="preserve"> (</w:t>
      </w:r>
      <w:r w:rsidRPr="00E97F25">
        <w:rPr>
          <w:rFonts w:ascii="Arial" w:hAnsi="Arial" w:cs="Arial"/>
        </w:rPr>
        <w:t xml:space="preserve">always </w:t>
      </w:r>
      <w:r w:rsidR="00BA737F" w:rsidRPr="00E97F25">
        <w:rPr>
          <w:rFonts w:ascii="Arial" w:hAnsi="Arial" w:cs="Arial"/>
        </w:rPr>
        <w:t xml:space="preserve">valued by the law): </w:t>
      </w:r>
      <w:r w:rsidRPr="00E97F25">
        <w:rPr>
          <w:rFonts w:ascii="Arial" w:hAnsi="Arial" w:cs="Arial"/>
        </w:rPr>
        <w:t>A</w:t>
      </w:r>
      <w:r w:rsidR="00BA737F" w:rsidRPr="00E97F25">
        <w:rPr>
          <w:rFonts w:ascii="Arial" w:hAnsi="Arial" w:cs="Arial"/>
        </w:rPr>
        <w:t xml:space="preserve"> contribution to the purchase price of the property or making a mortgage repayment. It is direct</w:t>
      </w:r>
      <w:r w:rsidRPr="00E97F25">
        <w:rPr>
          <w:rFonts w:ascii="Arial" w:hAnsi="Arial" w:cs="Arial"/>
        </w:rPr>
        <w:t>,</w:t>
      </w:r>
      <w:r w:rsidR="00BA737F" w:rsidRPr="00E97F25">
        <w:rPr>
          <w:rFonts w:ascii="Arial" w:hAnsi="Arial" w:cs="Arial"/>
        </w:rPr>
        <w:t xml:space="preserve"> as it is targeted towards the acquisition of proprietary rights within the home.</w:t>
      </w:r>
    </w:p>
    <w:p w14:paraId="21CEE9A4" w14:textId="7CB4E464" w:rsidR="00E97F25" w:rsidRPr="00E97F25" w:rsidRDefault="00E97F25" w:rsidP="00E97F25">
      <w:pPr>
        <w:pStyle w:val="ListParagraph"/>
        <w:numPr>
          <w:ilvl w:val="0"/>
          <w:numId w:val="2"/>
        </w:numPr>
        <w:spacing w:after="120" w:line="480" w:lineRule="auto"/>
        <w:jc w:val="both"/>
        <w:rPr>
          <w:rFonts w:ascii="Georgia" w:hAnsi="Georgia"/>
        </w:rPr>
      </w:pPr>
      <w:r>
        <w:rPr>
          <w:rFonts w:ascii="Arial" w:hAnsi="Arial" w:cs="Arial"/>
          <w:b/>
        </w:rPr>
        <w:t>Indirect financial c</w:t>
      </w:r>
      <w:r w:rsidR="00BA737F" w:rsidRPr="00E97F25">
        <w:rPr>
          <w:rFonts w:ascii="Arial" w:hAnsi="Arial" w:cs="Arial"/>
          <w:b/>
        </w:rPr>
        <w:t xml:space="preserve">ontributions </w:t>
      </w:r>
      <w:r w:rsidR="00BA737F" w:rsidRPr="00E97F25">
        <w:rPr>
          <w:rFonts w:ascii="Arial" w:hAnsi="Arial" w:cs="Arial"/>
        </w:rPr>
        <w:t>(</w:t>
      </w:r>
      <w:r w:rsidRPr="00E97F25">
        <w:rPr>
          <w:rFonts w:ascii="Arial" w:hAnsi="Arial" w:cs="Arial"/>
        </w:rPr>
        <w:t xml:space="preserve">partially </w:t>
      </w:r>
      <w:r w:rsidR="00BA737F" w:rsidRPr="00E97F25">
        <w:rPr>
          <w:rFonts w:ascii="Arial" w:hAnsi="Arial" w:cs="Arial"/>
        </w:rPr>
        <w:t>valued by the law):</w:t>
      </w:r>
      <w:r>
        <w:rPr>
          <w:rFonts w:ascii="Arial" w:hAnsi="Arial" w:cs="Arial"/>
          <w:b/>
        </w:rPr>
        <w:t xml:space="preserve"> </w:t>
      </w:r>
      <w:r w:rsidRPr="00E97F25">
        <w:rPr>
          <w:rFonts w:ascii="Arial" w:hAnsi="Arial" w:cs="Arial"/>
        </w:rPr>
        <w:t>T</w:t>
      </w:r>
      <w:r w:rsidR="00BA737F" w:rsidRPr="00E97F25">
        <w:rPr>
          <w:rFonts w:ascii="Arial" w:hAnsi="Arial" w:cs="Arial"/>
        </w:rPr>
        <w:t xml:space="preserve">his involves the facilitation of the direct financial contribution through an indirect contribution, so an example would be an arrangement between a couple whereby one person pays the </w:t>
      </w:r>
      <w:proofErr w:type="gramStart"/>
      <w:r w:rsidR="00BA737F" w:rsidRPr="00E97F25">
        <w:rPr>
          <w:rFonts w:ascii="Arial" w:hAnsi="Arial" w:cs="Arial"/>
        </w:rPr>
        <w:t>mortgage</w:t>
      </w:r>
      <w:proofErr w:type="gramEnd"/>
      <w:r w:rsidR="00BA737F" w:rsidRPr="00E97F25">
        <w:rPr>
          <w:rFonts w:ascii="Arial" w:hAnsi="Arial" w:cs="Arial"/>
        </w:rPr>
        <w:t xml:space="preserve"> and another person pays the </w:t>
      </w:r>
      <w:r w:rsidR="004A5F34">
        <w:rPr>
          <w:rFonts w:ascii="Arial" w:hAnsi="Arial" w:cs="Arial"/>
        </w:rPr>
        <w:t>household</w:t>
      </w:r>
      <w:r w:rsidR="00BA737F" w:rsidRPr="00E97F25">
        <w:rPr>
          <w:rFonts w:ascii="Arial" w:hAnsi="Arial" w:cs="Arial"/>
        </w:rPr>
        <w:t xml:space="preserve"> bills. It is indirect</w:t>
      </w:r>
      <w:r w:rsidRPr="00E97F25">
        <w:rPr>
          <w:rFonts w:ascii="Arial" w:hAnsi="Arial" w:cs="Arial"/>
        </w:rPr>
        <w:t>,</w:t>
      </w:r>
      <w:r w:rsidR="00BA737F" w:rsidRPr="00E97F25">
        <w:rPr>
          <w:rFonts w:ascii="Arial" w:hAnsi="Arial" w:cs="Arial"/>
        </w:rPr>
        <w:t xml:space="preserve"> as </w:t>
      </w:r>
      <w:r w:rsidR="004A5F34">
        <w:rPr>
          <w:rFonts w:ascii="Arial" w:hAnsi="Arial" w:cs="Arial"/>
        </w:rPr>
        <w:t xml:space="preserve">it is </w:t>
      </w:r>
      <w:r w:rsidR="00BA737F" w:rsidRPr="00E97F25">
        <w:rPr>
          <w:rFonts w:ascii="Arial" w:hAnsi="Arial" w:cs="Arial"/>
        </w:rPr>
        <w:t xml:space="preserve">the mortgage repayment </w:t>
      </w:r>
      <w:r w:rsidR="004A5F34">
        <w:rPr>
          <w:rFonts w:ascii="Arial" w:hAnsi="Arial" w:cs="Arial"/>
        </w:rPr>
        <w:t xml:space="preserve">that </w:t>
      </w:r>
      <w:r w:rsidR="00BA737F" w:rsidRPr="00E97F25">
        <w:rPr>
          <w:rFonts w:ascii="Arial" w:hAnsi="Arial" w:cs="Arial"/>
        </w:rPr>
        <w:t>is aimed at the acquisition of proprietary rights</w:t>
      </w:r>
      <w:r w:rsidR="004A5F34">
        <w:rPr>
          <w:rFonts w:ascii="Arial" w:hAnsi="Arial" w:cs="Arial"/>
        </w:rPr>
        <w:t xml:space="preserve">. The mortgage repayment, however, </w:t>
      </w:r>
      <w:r w:rsidR="00BA737F" w:rsidRPr="00E97F25">
        <w:rPr>
          <w:rFonts w:ascii="Arial" w:hAnsi="Arial" w:cs="Arial"/>
        </w:rPr>
        <w:t xml:space="preserve">can only occur through the indirect facilitation </w:t>
      </w:r>
      <w:r w:rsidRPr="00E97F25">
        <w:rPr>
          <w:rFonts w:ascii="Arial" w:hAnsi="Arial" w:cs="Arial"/>
        </w:rPr>
        <w:t xml:space="preserve">of it </w:t>
      </w:r>
      <w:r w:rsidR="00BA737F" w:rsidRPr="00E97F25">
        <w:rPr>
          <w:rFonts w:ascii="Arial" w:hAnsi="Arial" w:cs="Arial"/>
        </w:rPr>
        <w:t>by the other party.</w:t>
      </w:r>
      <w:r w:rsidR="00BA737F" w:rsidRPr="00E97F25">
        <w:rPr>
          <w:rFonts w:ascii="Arial" w:hAnsi="Arial" w:cs="Arial"/>
          <w:b/>
        </w:rPr>
        <w:t xml:space="preserve"> </w:t>
      </w:r>
    </w:p>
    <w:p w14:paraId="6527D0FF" w14:textId="57883C25" w:rsidR="00BA737F" w:rsidRPr="00E97F25" w:rsidRDefault="00BA737F" w:rsidP="00E97F25">
      <w:pPr>
        <w:pStyle w:val="ListParagraph"/>
        <w:numPr>
          <w:ilvl w:val="0"/>
          <w:numId w:val="2"/>
        </w:numPr>
        <w:spacing w:after="120" w:line="480" w:lineRule="auto"/>
        <w:jc w:val="both"/>
        <w:rPr>
          <w:rFonts w:ascii="Arial" w:hAnsi="Arial" w:cs="Arial"/>
          <w:b/>
        </w:rPr>
      </w:pPr>
      <w:r w:rsidRPr="00E97F25">
        <w:rPr>
          <w:rFonts w:ascii="Arial" w:hAnsi="Arial" w:cs="Arial"/>
          <w:b/>
        </w:rPr>
        <w:lastRenderedPageBreak/>
        <w:t>Non-</w:t>
      </w:r>
      <w:r w:rsidR="00E97F25">
        <w:rPr>
          <w:rFonts w:ascii="Arial" w:hAnsi="Arial" w:cs="Arial"/>
          <w:b/>
        </w:rPr>
        <w:t>f</w:t>
      </w:r>
      <w:r w:rsidRPr="00E97F25">
        <w:rPr>
          <w:rFonts w:ascii="Arial" w:hAnsi="Arial" w:cs="Arial"/>
          <w:b/>
        </w:rPr>
        <w:t>inancia</w:t>
      </w:r>
      <w:r w:rsidR="00E97F25">
        <w:rPr>
          <w:rFonts w:ascii="Arial" w:hAnsi="Arial" w:cs="Arial"/>
          <w:b/>
        </w:rPr>
        <w:t>l c</w:t>
      </w:r>
      <w:r w:rsidRPr="00E97F25">
        <w:rPr>
          <w:rFonts w:ascii="Arial" w:hAnsi="Arial" w:cs="Arial"/>
          <w:b/>
        </w:rPr>
        <w:t>ontribution</w:t>
      </w:r>
      <w:r w:rsidR="00E97F25">
        <w:rPr>
          <w:rFonts w:ascii="Arial" w:hAnsi="Arial" w:cs="Arial"/>
          <w:b/>
        </w:rPr>
        <w:t>s and domestic r</w:t>
      </w:r>
      <w:r w:rsidRPr="00E97F25">
        <w:rPr>
          <w:rFonts w:ascii="Arial" w:hAnsi="Arial" w:cs="Arial"/>
          <w:b/>
        </w:rPr>
        <w:t xml:space="preserve">esponsibilities </w:t>
      </w:r>
      <w:r w:rsidRPr="00E97F25">
        <w:rPr>
          <w:rFonts w:ascii="Arial" w:hAnsi="Arial" w:cs="Arial"/>
        </w:rPr>
        <w:t>(</w:t>
      </w:r>
      <w:r w:rsidR="00E97F25" w:rsidRPr="00E97F25">
        <w:rPr>
          <w:rFonts w:ascii="Arial" w:hAnsi="Arial" w:cs="Arial"/>
        </w:rPr>
        <w:t xml:space="preserve">rarely </w:t>
      </w:r>
      <w:r w:rsidRPr="00E97F25">
        <w:rPr>
          <w:rFonts w:ascii="Arial" w:hAnsi="Arial" w:cs="Arial"/>
        </w:rPr>
        <w:t>valued by the law):</w:t>
      </w:r>
      <w:r w:rsidR="00E97F25">
        <w:rPr>
          <w:rFonts w:ascii="Arial" w:hAnsi="Arial" w:cs="Arial"/>
          <w:b/>
        </w:rPr>
        <w:t xml:space="preserve"> </w:t>
      </w:r>
      <w:r w:rsidR="00E97F25" w:rsidRPr="00E97F25">
        <w:rPr>
          <w:rFonts w:ascii="Arial" w:hAnsi="Arial" w:cs="Arial"/>
        </w:rPr>
        <w:t>T</w:t>
      </w:r>
      <w:r w:rsidRPr="00E97F25">
        <w:rPr>
          <w:rFonts w:ascii="Arial" w:hAnsi="Arial" w:cs="Arial"/>
        </w:rPr>
        <w:t xml:space="preserve">his involves working in the home and </w:t>
      </w:r>
      <w:r w:rsidR="00E97F25" w:rsidRPr="00E97F25">
        <w:rPr>
          <w:rFonts w:ascii="Arial" w:hAnsi="Arial" w:cs="Arial"/>
        </w:rPr>
        <w:t>childcare</w:t>
      </w:r>
      <w:r w:rsidRPr="00E97F25">
        <w:rPr>
          <w:rFonts w:ascii="Arial" w:hAnsi="Arial" w:cs="Arial"/>
        </w:rPr>
        <w:t xml:space="preserve">. It may involve </w:t>
      </w:r>
      <w:r w:rsidR="00E97F25" w:rsidRPr="00E97F25">
        <w:rPr>
          <w:rFonts w:ascii="Arial" w:hAnsi="Arial" w:cs="Arial"/>
        </w:rPr>
        <w:t xml:space="preserve">a partner </w:t>
      </w:r>
      <w:r w:rsidRPr="00E97F25">
        <w:rPr>
          <w:rFonts w:ascii="Arial" w:hAnsi="Arial" w:cs="Arial"/>
        </w:rPr>
        <w:t xml:space="preserve">giving up </w:t>
      </w:r>
      <w:r w:rsidR="00E97F25" w:rsidRPr="00E97F25">
        <w:rPr>
          <w:rFonts w:ascii="Arial" w:hAnsi="Arial" w:cs="Arial"/>
        </w:rPr>
        <w:t>his or her</w:t>
      </w:r>
      <w:r w:rsidRPr="00E97F25">
        <w:rPr>
          <w:rFonts w:ascii="Arial" w:hAnsi="Arial" w:cs="Arial"/>
        </w:rPr>
        <w:t xml:space="preserve"> job to look after children (therefore saving on </w:t>
      </w:r>
      <w:r w:rsidR="00E97F25" w:rsidRPr="00E97F25">
        <w:rPr>
          <w:rFonts w:ascii="Arial" w:hAnsi="Arial" w:cs="Arial"/>
        </w:rPr>
        <w:t>childcare</w:t>
      </w:r>
      <w:r w:rsidRPr="00E97F25">
        <w:rPr>
          <w:rFonts w:ascii="Arial" w:hAnsi="Arial" w:cs="Arial"/>
        </w:rPr>
        <w:t xml:space="preserve"> costs)</w:t>
      </w:r>
      <w:r w:rsidR="00E97F25" w:rsidRPr="00E97F25">
        <w:rPr>
          <w:rFonts w:ascii="Arial" w:hAnsi="Arial" w:cs="Arial"/>
        </w:rPr>
        <w:t xml:space="preserve">, which means that, </w:t>
      </w:r>
      <w:r w:rsidRPr="00E97F25">
        <w:rPr>
          <w:rFonts w:ascii="Arial" w:hAnsi="Arial" w:cs="Arial"/>
        </w:rPr>
        <w:t xml:space="preserve">owing to </w:t>
      </w:r>
      <w:r w:rsidR="004A5F34">
        <w:rPr>
          <w:rFonts w:ascii="Arial" w:hAnsi="Arial" w:cs="Arial"/>
        </w:rPr>
        <w:t xml:space="preserve">a </w:t>
      </w:r>
      <w:r w:rsidRPr="00E97F25">
        <w:rPr>
          <w:rFonts w:ascii="Arial" w:hAnsi="Arial" w:cs="Arial"/>
        </w:rPr>
        <w:t>lack of income, they cannot make a financial contribution. Recent decisions have started to change this position.</w:t>
      </w:r>
      <w:r w:rsidRPr="00E97F25">
        <w:rPr>
          <w:rFonts w:ascii="Arial" w:hAnsi="Arial" w:cs="Arial"/>
          <w:b/>
        </w:rPr>
        <w:t xml:space="preserve"> </w:t>
      </w:r>
    </w:p>
    <w:p w14:paraId="00C12881" w14:textId="77777777" w:rsidR="00BA737F" w:rsidRPr="00760D45" w:rsidRDefault="00BA737F" w:rsidP="00BA737F">
      <w:pPr>
        <w:spacing w:line="360" w:lineRule="auto"/>
        <w:jc w:val="both"/>
        <w:rPr>
          <w:rFonts w:ascii="Georgia" w:hAnsi="Georgia"/>
        </w:rPr>
      </w:pPr>
    </w:p>
    <w:p w14:paraId="0D3B9E21" w14:textId="3EA7AFC1" w:rsidR="00BA737F" w:rsidRPr="008C5AA1" w:rsidRDefault="008C5AA1" w:rsidP="008C5AA1">
      <w:pPr>
        <w:spacing w:line="480" w:lineRule="auto"/>
        <w:jc w:val="both"/>
        <w:rPr>
          <w:rFonts w:ascii="Arial" w:hAnsi="Arial" w:cs="Arial"/>
        </w:rPr>
      </w:pPr>
      <w:r>
        <w:rPr>
          <w:rFonts w:ascii="Arial" w:hAnsi="Arial" w:cs="Arial"/>
        </w:rPr>
        <w:t>Proving ownership</w:t>
      </w:r>
      <w:r w:rsidR="00BA737F" w:rsidRPr="008C5AA1">
        <w:rPr>
          <w:rFonts w:ascii="Arial" w:hAnsi="Arial" w:cs="Arial"/>
        </w:rPr>
        <w:t xml:space="preserve"> over the family home </w:t>
      </w:r>
      <w:r>
        <w:rPr>
          <w:rFonts w:ascii="Arial" w:hAnsi="Arial" w:cs="Arial"/>
        </w:rPr>
        <w:t>by way of trust proceeds</w:t>
      </w:r>
      <w:r w:rsidR="00BA737F" w:rsidRPr="008C5AA1">
        <w:rPr>
          <w:rFonts w:ascii="Arial" w:hAnsi="Arial" w:cs="Arial"/>
        </w:rPr>
        <w:t xml:space="preserve"> in two stages depending on whethe</w:t>
      </w:r>
      <w:r>
        <w:rPr>
          <w:rFonts w:ascii="Arial" w:hAnsi="Arial" w:cs="Arial"/>
        </w:rPr>
        <w:t>r the claimant has legal title.</w:t>
      </w:r>
    </w:p>
    <w:p w14:paraId="4EAC44BF" w14:textId="2A52D297" w:rsidR="008C5AA1" w:rsidRPr="008C5AA1" w:rsidRDefault="008C5AA1" w:rsidP="008C5AA1">
      <w:pPr>
        <w:pStyle w:val="ListParagraph"/>
        <w:numPr>
          <w:ilvl w:val="0"/>
          <w:numId w:val="2"/>
        </w:numPr>
        <w:spacing w:after="120" w:line="480" w:lineRule="auto"/>
        <w:jc w:val="both"/>
        <w:rPr>
          <w:rFonts w:ascii="Arial" w:hAnsi="Arial" w:cs="Arial"/>
          <w:b/>
        </w:rPr>
      </w:pPr>
      <w:r>
        <w:rPr>
          <w:rFonts w:ascii="Arial" w:hAnsi="Arial" w:cs="Arial"/>
          <w:b/>
        </w:rPr>
        <w:t>The acquisition stage</w:t>
      </w:r>
      <w:r w:rsidRPr="008C5AA1">
        <w:rPr>
          <w:rFonts w:ascii="Arial" w:hAnsi="Arial" w:cs="Arial"/>
        </w:rPr>
        <w:t xml:space="preserve">: The stage where a </w:t>
      </w:r>
      <w:proofErr w:type="gramStart"/>
      <w:r w:rsidRPr="008C5AA1">
        <w:rPr>
          <w:rFonts w:ascii="Arial" w:hAnsi="Arial" w:cs="Arial"/>
        </w:rPr>
        <w:t>partner acquirers</w:t>
      </w:r>
      <w:proofErr w:type="gramEnd"/>
      <w:r w:rsidRPr="008C5AA1">
        <w:rPr>
          <w:rFonts w:ascii="Arial" w:hAnsi="Arial" w:cs="Arial"/>
        </w:rPr>
        <w:t xml:space="preserve"> an equitable interest by satisfying the requirements of a particular trust.</w:t>
      </w:r>
    </w:p>
    <w:p w14:paraId="41D641FB" w14:textId="193F23EB" w:rsidR="008C5AA1" w:rsidRPr="008C5AA1" w:rsidRDefault="008C5AA1" w:rsidP="008C5AA1">
      <w:pPr>
        <w:pStyle w:val="ListParagraph"/>
        <w:numPr>
          <w:ilvl w:val="0"/>
          <w:numId w:val="2"/>
        </w:numPr>
        <w:spacing w:after="120" w:line="480" w:lineRule="auto"/>
        <w:jc w:val="both"/>
        <w:rPr>
          <w:rFonts w:ascii="Arial" w:hAnsi="Arial" w:cs="Arial"/>
          <w:b/>
        </w:rPr>
      </w:pPr>
      <w:r>
        <w:rPr>
          <w:rFonts w:ascii="Arial" w:hAnsi="Arial" w:cs="Arial"/>
          <w:b/>
        </w:rPr>
        <w:t>The quantification stage</w:t>
      </w:r>
      <w:r w:rsidRPr="008C5AA1">
        <w:rPr>
          <w:rFonts w:ascii="Arial" w:hAnsi="Arial" w:cs="Arial"/>
        </w:rPr>
        <w:t xml:space="preserve">: The stage where a court quantifies that equitable interest to determine how much of the equitable interest they will acquire. </w:t>
      </w:r>
    </w:p>
    <w:p w14:paraId="776011DE" w14:textId="6C571135" w:rsidR="00BA737F" w:rsidRPr="00760D45" w:rsidRDefault="008C5AA1" w:rsidP="001C0C25">
      <w:pPr>
        <w:spacing w:line="480" w:lineRule="auto"/>
        <w:jc w:val="both"/>
        <w:rPr>
          <w:rFonts w:ascii="Georgia" w:hAnsi="Georgia"/>
        </w:rPr>
      </w:pPr>
      <w:r w:rsidRPr="008C5AA1">
        <w:rPr>
          <w:rFonts w:ascii="Arial" w:hAnsi="Arial" w:cs="Arial"/>
        </w:rPr>
        <w:t>In sole ownership c</w:t>
      </w:r>
      <w:r w:rsidR="00BA737F" w:rsidRPr="008C5AA1">
        <w:rPr>
          <w:rFonts w:ascii="Arial" w:hAnsi="Arial" w:cs="Arial"/>
        </w:rPr>
        <w:t>ases</w:t>
      </w:r>
      <w:r w:rsidRPr="008C5AA1">
        <w:rPr>
          <w:rFonts w:ascii="Arial" w:hAnsi="Arial" w:cs="Arial"/>
        </w:rPr>
        <w:t xml:space="preserve">, both stages are required for the non-owning partner to acquire </w:t>
      </w:r>
      <w:r>
        <w:rPr>
          <w:rFonts w:ascii="Arial" w:hAnsi="Arial" w:cs="Arial"/>
        </w:rPr>
        <w:t xml:space="preserve">an equitable </w:t>
      </w:r>
      <w:r w:rsidRPr="008C5AA1">
        <w:rPr>
          <w:rFonts w:ascii="Arial" w:hAnsi="Arial" w:cs="Arial"/>
        </w:rPr>
        <w:t xml:space="preserve">interest in the property. In joint ownership cases, where the parties </w:t>
      </w:r>
      <w:r w:rsidR="00BA737F" w:rsidRPr="008C5AA1">
        <w:rPr>
          <w:rFonts w:ascii="Arial" w:hAnsi="Arial" w:cs="Arial"/>
        </w:rPr>
        <w:t>hold the property 50/50 as joint tenants at law</w:t>
      </w:r>
      <w:r>
        <w:rPr>
          <w:rFonts w:ascii="Arial" w:hAnsi="Arial" w:cs="Arial"/>
        </w:rPr>
        <w:t>,</w:t>
      </w:r>
      <w:r w:rsidR="00BA737F" w:rsidRPr="008C5AA1">
        <w:rPr>
          <w:rFonts w:ascii="Arial" w:hAnsi="Arial" w:cs="Arial"/>
        </w:rPr>
        <w:t xml:space="preserve"> but </w:t>
      </w:r>
      <w:r>
        <w:rPr>
          <w:rFonts w:ascii="Arial" w:hAnsi="Arial" w:cs="Arial"/>
        </w:rPr>
        <w:t xml:space="preserve">where </w:t>
      </w:r>
      <w:r w:rsidR="00BA737F" w:rsidRPr="008C5AA1">
        <w:rPr>
          <w:rFonts w:ascii="Arial" w:hAnsi="Arial" w:cs="Arial"/>
        </w:rPr>
        <w:t>the status of the equitable interest is unclear</w:t>
      </w:r>
      <w:r w:rsidRPr="008C5AA1">
        <w:rPr>
          <w:rFonts w:ascii="Arial" w:hAnsi="Arial" w:cs="Arial"/>
        </w:rPr>
        <w:t>,</w:t>
      </w:r>
      <w:r w:rsidR="00BA737F" w:rsidRPr="008C5AA1">
        <w:rPr>
          <w:rFonts w:ascii="Arial" w:hAnsi="Arial" w:cs="Arial"/>
        </w:rPr>
        <w:t xml:space="preserve"> </w:t>
      </w:r>
      <w:r>
        <w:rPr>
          <w:rFonts w:ascii="Arial" w:hAnsi="Arial" w:cs="Arial"/>
        </w:rPr>
        <w:t xml:space="preserve">only the second stage applies. In this case, the starting point is that </w:t>
      </w:r>
      <w:r w:rsidR="004A5F34">
        <w:rPr>
          <w:rFonts w:ascii="Arial" w:hAnsi="Arial" w:cs="Arial"/>
        </w:rPr>
        <w:t xml:space="preserve">the </w:t>
      </w:r>
      <w:r>
        <w:rPr>
          <w:rFonts w:ascii="Arial" w:hAnsi="Arial" w:cs="Arial"/>
        </w:rPr>
        <w:t>equitable in</w:t>
      </w:r>
      <w:r w:rsidR="004A5F34">
        <w:rPr>
          <w:rFonts w:ascii="Arial" w:hAnsi="Arial" w:cs="Arial"/>
        </w:rPr>
        <w:t>terest follows the legal title, i.e., is held 50/50</w:t>
      </w:r>
      <w:r w:rsidRPr="008C5AA1">
        <w:rPr>
          <w:rFonts w:ascii="Georgia" w:hAnsi="Georgia"/>
          <w:i/>
        </w:rPr>
        <w:t xml:space="preserve"> </w:t>
      </w:r>
      <w:r w:rsidRPr="008C5AA1">
        <w:rPr>
          <w:rFonts w:ascii="Arial" w:hAnsi="Arial" w:cs="Arial"/>
        </w:rPr>
        <w:t>(</w:t>
      </w:r>
      <w:r w:rsidRPr="008C5AA1">
        <w:rPr>
          <w:rFonts w:ascii="Arial" w:hAnsi="Arial" w:cs="Arial"/>
          <w:i/>
          <w:u w:val="single"/>
        </w:rPr>
        <w:t>Stack v Dowden</w:t>
      </w:r>
      <w:r w:rsidRPr="008C5AA1">
        <w:rPr>
          <w:rFonts w:ascii="Arial" w:hAnsi="Arial" w:cs="Arial"/>
          <w:u w:val="single"/>
        </w:rPr>
        <w:t xml:space="preserve"> [2007] UKHL 17</w:t>
      </w:r>
      <w:r w:rsidRPr="008C5AA1">
        <w:rPr>
          <w:rFonts w:ascii="Arial" w:hAnsi="Arial" w:cs="Arial"/>
        </w:rPr>
        <w:t>).</w:t>
      </w:r>
    </w:p>
    <w:p w14:paraId="5374D50F" w14:textId="2511131D" w:rsidR="00BA737F" w:rsidRPr="001C0C25" w:rsidRDefault="00BA737F" w:rsidP="001C0C25">
      <w:pPr>
        <w:spacing w:line="480" w:lineRule="auto"/>
        <w:jc w:val="both"/>
        <w:rPr>
          <w:rFonts w:ascii="Arial" w:hAnsi="Arial" w:cs="Arial"/>
        </w:rPr>
      </w:pPr>
    </w:p>
    <w:p w14:paraId="1B16F317" w14:textId="233867F4" w:rsidR="001C0C25" w:rsidRPr="001C0C25" w:rsidRDefault="001C0C25" w:rsidP="001C0C25">
      <w:pPr>
        <w:spacing w:line="480" w:lineRule="auto"/>
        <w:jc w:val="both"/>
        <w:rPr>
          <w:rFonts w:ascii="Arial" w:hAnsi="Arial" w:cs="Arial"/>
          <w:u w:val="single"/>
        </w:rPr>
      </w:pPr>
      <w:r w:rsidRPr="001C0C25">
        <w:rPr>
          <w:rFonts w:ascii="Arial" w:hAnsi="Arial" w:cs="Arial"/>
          <w:u w:val="single"/>
        </w:rPr>
        <w:t>The express trust</w:t>
      </w:r>
    </w:p>
    <w:p w14:paraId="17B250E8" w14:textId="7F37CB5C" w:rsidR="00BA737F" w:rsidRDefault="002B04B4" w:rsidP="00625290">
      <w:pPr>
        <w:spacing w:line="480" w:lineRule="auto"/>
        <w:jc w:val="both"/>
        <w:rPr>
          <w:rFonts w:ascii="Arial" w:hAnsi="Arial" w:cs="Arial"/>
        </w:rPr>
      </w:pPr>
      <w:r>
        <w:rPr>
          <w:rFonts w:ascii="Arial" w:hAnsi="Arial" w:cs="Arial"/>
        </w:rPr>
        <w:t>Declaring an express trust</w:t>
      </w:r>
      <w:r w:rsidR="00BA737F" w:rsidRPr="00625290">
        <w:rPr>
          <w:rFonts w:ascii="Arial" w:hAnsi="Arial" w:cs="Arial"/>
        </w:rPr>
        <w:t xml:space="preserve"> is a method for locating and ‘locking-in’ precisely where the equitable ownership lies at the outset. </w:t>
      </w:r>
      <w:r w:rsidR="001C0C25" w:rsidRPr="00625290">
        <w:rPr>
          <w:rFonts w:ascii="Arial" w:hAnsi="Arial" w:cs="Arial"/>
        </w:rPr>
        <w:t>In conveyances, this is done</w:t>
      </w:r>
      <w:r w:rsidR="00625290">
        <w:rPr>
          <w:rFonts w:ascii="Arial" w:hAnsi="Arial" w:cs="Arial"/>
        </w:rPr>
        <w:t xml:space="preserve"> by means of</w:t>
      </w:r>
      <w:r w:rsidR="001C0C25" w:rsidRPr="00625290">
        <w:rPr>
          <w:rFonts w:ascii="Arial" w:hAnsi="Arial" w:cs="Arial"/>
        </w:rPr>
        <w:t xml:space="preserve"> the form T1, which allows joint purchasers to specify whether they want to hold the beneficial interest as beneficial joint tenants (</w:t>
      </w:r>
      <w:r w:rsidR="00BA737F" w:rsidRPr="00625290">
        <w:rPr>
          <w:rFonts w:ascii="Arial" w:hAnsi="Arial" w:cs="Arial"/>
        </w:rPr>
        <w:t>right of survivorship)</w:t>
      </w:r>
      <w:r w:rsidR="001C0C25" w:rsidRPr="00625290">
        <w:rPr>
          <w:rFonts w:ascii="Arial" w:hAnsi="Arial" w:cs="Arial"/>
        </w:rPr>
        <w:t>, tenants in common in equal shares</w:t>
      </w:r>
      <w:r w:rsidR="00625290" w:rsidRPr="00625290">
        <w:rPr>
          <w:rFonts w:ascii="Arial" w:hAnsi="Arial" w:cs="Arial"/>
        </w:rPr>
        <w:t xml:space="preserve">, or tenants in common with unequal shares. </w:t>
      </w:r>
      <w:r w:rsidR="00BA737F" w:rsidRPr="00625290">
        <w:rPr>
          <w:rFonts w:ascii="Arial" w:hAnsi="Arial" w:cs="Arial"/>
        </w:rPr>
        <w:t xml:space="preserve"> Equally, where the property is conveyed to only one party at law, that party may choose to hold the property on trust for their partner in equity using one of the above options and make an express declaration of trust in </w:t>
      </w:r>
      <w:r w:rsidR="00625290" w:rsidRPr="00625290">
        <w:rPr>
          <w:rFonts w:ascii="Arial" w:hAnsi="Arial" w:cs="Arial"/>
        </w:rPr>
        <w:t>their partner’s</w:t>
      </w:r>
      <w:r w:rsidR="00BA737F" w:rsidRPr="00625290">
        <w:rPr>
          <w:rFonts w:ascii="Arial" w:hAnsi="Arial" w:cs="Arial"/>
        </w:rPr>
        <w:t xml:space="preserve"> favour.</w:t>
      </w:r>
      <w:r w:rsidR="00625290" w:rsidRPr="00625290">
        <w:rPr>
          <w:rFonts w:ascii="Arial" w:hAnsi="Arial" w:cs="Arial"/>
        </w:rPr>
        <w:t xml:space="preserve"> </w:t>
      </w:r>
      <w:r w:rsidR="00BA737F" w:rsidRPr="00625290">
        <w:rPr>
          <w:rFonts w:ascii="Arial" w:hAnsi="Arial" w:cs="Arial"/>
        </w:rPr>
        <w:t xml:space="preserve">An </w:t>
      </w:r>
      <w:r w:rsidR="00BA737F" w:rsidRPr="00625290">
        <w:rPr>
          <w:rFonts w:ascii="Arial" w:hAnsi="Arial" w:cs="Arial"/>
        </w:rPr>
        <w:lastRenderedPageBreak/>
        <w:t>express trust cannot be altered unless by subsequent agreement or through the operation of proprietary estoppel</w:t>
      </w:r>
      <w:r w:rsidR="00625290" w:rsidRPr="00625290">
        <w:rPr>
          <w:rFonts w:ascii="Arial" w:hAnsi="Arial" w:cs="Arial"/>
        </w:rPr>
        <w:t xml:space="preserve"> (</w:t>
      </w:r>
      <w:r w:rsidR="00BA737F" w:rsidRPr="00625290">
        <w:rPr>
          <w:rFonts w:ascii="Arial" w:hAnsi="Arial" w:cs="Arial"/>
          <w:i/>
          <w:u w:val="single"/>
        </w:rPr>
        <w:t xml:space="preserve">Clarke v </w:t>
      </w:r>
      <w:proofErr w:type="spellStart"/>
      <w:r w:rsidR="00BA737F" w:rsidRPr="00625290">
        <w:rPr>
          <w:rFonts w:ascii="Arial" w:hAnsi="Arial" w:cs="Arial"/>
          <w:i/>
          <w:u w:val="single"/>
        </w:rPr>
        <w:t>Meadus</w:t>
      </w:r>
      <w:proofErr w:type="spellEnd"/>
      <w:r w:rsidR="00625290" w:rsidRPr="00625290">
        <w:rPr>
          <w:rFonts w:ascii="Arial" w:hAnsi="Arial" w:cs="Arial"/>
          <w:u w:val="single"/>
        </w:rPr>
        <w:t xml:space="preserve"> [2010] EWHC 3117</w:t>
      </w:r>
      <w:r w:rsidR="00625290" w:rsidRPr="002B04B4">
        <w:rPr>
          <w:rFonts w:ascii="Arial" w:hAnsi="Arial" w:cs="Arial"/>
        </w:rPr>
        <w:t>).</w:t>
      </w:r>
      <w:r w:rsidR="00625290" w:rsidRPr="00625290">
        <w:rPr>
          <w:rFonts w:ascii="Arial" w:hAnsi="Arial" w:cs="Arial"/>
        </w:rPr>
        <w:t xml:space="preserve"> It also </w:t>
      </w:r>
      <w:r w:rsidR="00BA737F" w:rsidRPr="00625290">
        <w:rPr>
          <w:rFonts w:ascii="Arial" w:hAnsi="Arial" w:cs="Arial"/>
        </w:rPr>
        <w:t>cannot be altered by the opera</w:t>
      </w:r>
      <w:r w:rsidR="00625290" w:rsidRPr="00625290">
        <w:rPr>
          <w:rFonts w:ascii="Arial" w:hAnsi="Arial" w:cs="Arial"/>
        </w:rPr>
        <w:t xml:space="preserve">tion of </w:t>
      </w:r>
      <w:r>
        <w:rPr>
          <w:rFonts w:ascii="Arial" w:hAnsi="Arial" w:cs="Arial"/>
        </w:rPr>
        <w:t>constructive or resulting</w:t>
      </w:r>
      <w:r w:rsidR="00625290" w:rsidRPr="00625290">
        <w:rPr>
          <w:rFonts w:ascii="Arial" w:hAnsi="Arial" w:cs="Arial"/>
        </w:rPr>
        <w:t xml:space="preserve"> trusts (</w:t>
      </w:r>
      <w:proofErr w:type="spellStart"/>
      <w:r w:rsidR="00BA737F" w:rsidRPr="00625290">
        <w:rPr>
          <w:rFonts w:ascii="Arial" w:hAnsi="Arial" w:cs="Arial"/>
          <w:i/>
          <w:u w:val="single"/>
        </w:rPr>
        <w:t>Pankhania</w:t>
      </w:r>
      <w:proofErr w:type="spellEnd"/>
      <w:r w:rsidR="00BA737F" w:rsidRPr="00625290">
        <w:rPr>
          <w:rFonts w:ascii="Arial" w:hAnsi="Arial" w:cs="Arial"/>
          <w:i/>
          <w:u w:val="single"/>
        </w:rPr>
        <w:t xml:space="preserve"> v </w:t>
      </w:r>
      <w:proofErr w:type="spellStart"/>
      <w:r w:rsidR="00BA737F" w:rsidRPr="00625290">
        <w:rPr>
          <w:rFonts w:ascii="Arial" w:hAnsi="Arial" w:cs="Arial"/>
          <w:i/>
          <w:u w:val="single"/>
        </w:rPr>
        <w:t>Chandegra</w:t>
      </w:r>
      <w:proofErr w:type="spellEnd"/>
      <w:r w:rsidR="00BA737F" w:rsidRPr="00625290">
        <w:rPr>
          <w:rFonts w:ascii="Arial" w:hAnsi="Arial" w:cs="Arial"/>
          <w:u w:val="single"/>
        </w:rPr>
        <w:t xml:space="preserve"> [2012] EWCA </w:t>
      </w:r>
      <w:proofErr w:type="spellStart"/>
      <w:r w:rsidR="00BA737F" w:rsidRPr="00625290">
        <w:rPr>
          <w:rFonts w:ascii="Arial" w:hAnsi="Arial" w:cs="Arial"/>
          <w:u w:val="single"/>
        </w:rPr>
        <w:t>Civ</w:t>
      </w:r>
      <w:proofErr w:type="spellEnd"/>
      <w:r w:rsidR="00BA737F" w:rsidRPr="00625290">
        <w:rPr>
          <w:rFonts w:ascii="Arial" w:hAnsi="Arial" w:cs="Arial"/>
          <w:u w:val="single"/>
        </w:rPr>
        <w:t xml:space="preserve"> 1438</w:t>
      </w:r>
      <w:r w:rsidR="00625290" w:rsidRPr="00625290">
        <w:rPr>
          <w:rFonts w:ascii="Arial" w:hAnsi="Arial" w:cs="Arial"/>
        </w:rPr>
        <w:t>).</w:t>
      </w:r>
      <w:r w:rsidR="00625290">
        <w:rPr>
          <w:rFonts w:ascii="Arial" w:hAnsi="Arial" w:cs="Arial"/>
        </w:rPr>
        <w:t xml:space="preserve"> It thus provides legal certainty, although many cases that come to the courts are those where a declaration of trust has not been made.</w:t>
      </w:r>
    </w:p>
    <w:p w14:paraId="4A9E52AC" w14:textId="06ADA518" w:rsidR="00C605F6" w:rsidRDefault="00C605F6" w:rsidP="00625290">
      <w:pPr>
        <w:spacing w:line="480" w:lineRule="auto"/>
        <w:jc w:val="both"/>
        <w:rPr>
          <w:rFonts w:ascii="Arial" w:hAnsi="Arial" w:cs="Arial"/>
        </w:rPr>
      </w:pPr>
    </w:p>
    <w:p w14:paraId="4EA337B9" w14:textId="6DD796D6" w:rsidR="00C605F6" w:rsidRDefault="00C605F6" w:rsidP="00625290">
      <w:pPr>
        <w:spacing w:line="480" w:lineRule="auto"/>
        <w:jc w:val="both"/>
        <w:rPr>
          <w:rFonts w:ascii="Arial" w:hAnsi="Arial" w:cs="Arial"/>
          <w:u w:val="single"/>
        </w:rPr>
      </w:pPr>
      <w:r w:rsidRPr="00283428">
        <w:rPr>
          <w:rFonts w:ascii="Arial" w:hAnsi="Arial" w:cs="Arial"/>
          <w:u w:val="single"/>
        </w:rPr>
        <w:t>The presumed resulting trust</w:t>
      </w:r>
    </w:p>
    <w:p w14:paraId="3D7793AD" w14:textId="7BF27045" w:rsidR="00BA737F" w:rsidRPr="00390835" w:rsidRDefault="00283428" w:rsidP="00390835">
      <w:pPr>
        <w:spacing w:line="480" w:lineRule="auto"/>
        <w:jc w:val="both"/>
        <w:rPr>
          <w:rFonts w:ascii="Arial" w:hAnsi="Arial" w:cs="Arial"/>
          <w:b/>
          <w:sz w:val="32"/>
          <w:szCs w:val="32"/>
        </w:rPr>
      </w:pPr>
      <w:r w:rsidRPr="00283428">
        <w:rPr>
          <w:rFonts w:ascii="Arial" w:hAnsi="Arial" w:cs="Arial"/>
        </w:rPr>
        <w:t xml:space="preserve">A presumed resulting trust (sometimes known as the purchase money resulting trust) arises where property is purchased in the name of another or transferred to another and there is no evidence to show that the transferee was intended to take beneficially, namely, there </w:t>
      </w:r>
      <w:r w:rsidR="001C0639">
        <w:rPr>
          <w:rFonts w:ascii="Arial" w:hAnsi="Arial" w:cs="Arial"/>
        </w:rPr>
        <w:t>is</w:t>
      </w:r>
      <w:r w:rsidRPr="00283428">
        <w:rPr>
          <w:rFonts w:ascii="Arial" w:hAnsi="Arial" w:cs="Arial"/>
        </w:rPr>
        <w:t xml:space="preserve"> no evidence of an intention to make an outright gift.</w:t>
      </w:r>
      <w:r w:rsidRPr="00283428">
        <w:rPr>
          <w:rFonts w:ascii="Arial" w:hAnsi="Arial" w:cs="Arial"/>
          <w:b/>
          <w:sz w:val="32"/>
          <w:szCs w:val="32"/>
        </w:rPr>
        <w:t xml:space="preserve"> </w:t>
      </w:r>
      <w:r w:rsidR="004139DE" w:rsidRPr="004139DE">
        <w:rPr>
          <w:rFonts w:ascii="Arial" w:hAnsi="Arial" w:cs="Arial"/>
        </w:rPr>
        <w:t>Resulting trusts are rigid and formulaic. Quantification is a s</w:t>
      </w:r>
      <w:r w:rsidR="0086316C">
        <w:rPr>
          <w:rFonts w:ascii="Arial" w:hAnsi="Arial" w:cs="Arial"/>
        </w:rPr>
        <w:t>imple matter of what you put in</w:t>
      </w:r>
      <w:r w:rsidR="004139DE" w:rsidRPr="004139DE">
        <w:rPr>
          <w:rFonts w:ascii="Arial" w:hAnsi="Arial" w:cs="Arial"/>
        </w:rPr>
        <w:t xml:space="preserve"> you get back. </w:t>
      </w:r>
      <w:r w:rsidR="00BA737F" w:rsidRPr="00283428">
        <w:rPr>
          <w:rFonts w:ascii="Arial" w:hAnsi="Arial" w:cs="Arial"/>
        </w:rPr>
        <w:t xml:space="preserve">Following the Supreme Court decision in </w:t>
      </w:r>
      <w:r w:rsidR="00BA737F" w:rsidRPr="00283428">
        <w:rPr>
          <w:rFonts w:ascii="Arial" w:hAnsi="Arial" w:cs="Arial"/>
          <w:i/>
          <w:u w:val="single"/>
        </w:rPr>
        <w:t>Jones v Kernott</w:t>
      </w:r>
      <w:r w:rsidR="00BA737F" w:rsidRPr="00283428">
        <w:rPr>
          <w:rFonts w:ascii="Arial" w:hAnsi="Arial" w:cs="Arial"/>
          <w:u w:val="single"/>
        </w:rPr>
        <w:t xml:space="preserve"> [2011] UKSC 53</w:t>
      </w:r>
      <w:r w:rsidR="00BA737F" w:rsidRPr="00283428">
        <w:rPr>
          <w:rFonts w:ascii="Arial" w:hAnsi="Arial" w:cs="Arial"/>
        </w:rPr>
        <w:t xml:space="preserve">, </w:t>
      </w:r>
      <w:r>
        <w:rPr>
          <w:rFonts w:ascii="Arial" w:hAnsi="Arial" w:cs="Arial"/>
        </w:rPr>
        <w:t xml:space="preserve">the presumed resulting trust </w:t>
      </w:r>
      <w:r w:rsidR="001C0639">
        <w:rPr>
          <w:rFonts w:ascii="Arial" w:hAnsi="Arial" w:cs="Arial"/>
        </w:rPr>
        <w:t>has been</w:t>
      </w:r>
      <w:r w:rsidR="00BA737F" w:rsidRPr="00283428">
        <w:rPr>
          <w:rFonts w:ascii="Arial" w:hAnsi="Arial" w:cs="Arial"/>
        </w:rPr>
        <w:t xml:space="preserve"> said to </w:t>
      </w:r>
      <w:r w:rsidR="001C0639">
        <w:rPr>
          <w:rFonts w:ascii="Arial" w:hAnsi="Arial" w:cs="Arial"/>
        </w:rPr>
        <w:t>play a limited role</w:t>
      </w:r>
      <w:r w:rsidR="00BA737F" w:rsidRPr="00283428">
        <w:rPr>
          <w:rFonts w:ascii="Arial" w:hAnsi="Arial" w:cs="Arial"/>
        </w:rPr>
        <w:t xml:space="preserve"> in ownership disputes over</w:t>
      </w:r>
      <w:r w:rsidR="001C0639">
        <w:rPr>
          <w:rFonts w:ascii="Arial" w:hAnsi="Arial" w:cs="Arial"/>
        </w:rPr>
        <w:t xml:space="preserve"> the family home. H</w:t>
      </w:r>
      <w:r w:rsidR="00BA737F" w:rsidRPr="00283428">
        <w:rPr>
          <w:rFonts w:ascii="Arial" w:hAnsi="Arial" w:cs="Arial"/>
        </w:rPr>
        <w:t xml:space="preserve">owever, note the more recent Privy Council decision in </w:t>
      </w:r>
      <w:r w:rsidR="00BA737F" w:rsidRPr="00283428">
        <w:rPr>
          <w:rFonts w:ascii="Arial" w:hAnsi="Arial" w:cs="Arial"/>
          <w:i/>
          <w:u w:val="single"/>
        </w:rPr>
        <w:t>Marr v Collie</w:t>
      </w:r>
      <w:r w:rsidR="00BA737F" w:rsidRPr="00283428">
        <w:rPr>
          <w:rFonts w:ascii="Arial" w:hAnsi="Arial" w:cs="Arial"/>
          <w:u w:val="single"/>
        </w:rPr>
        <w:t xml:space="preserve"> [2017] UKPC 17</w:t>
      </w:r>
      <w:r w:rsidR="00E60ADA" w:rsidRPr="00E60ADA">
        <w:rPr>
          <w:rFonts w:ascii="Arial" w:hAnsi="Arial" w:cs="Arial"/>
        </w:rPr>
        <w:t>, where</w:t>
      </w:r>
      <w:r w:rsidR="00E60ADA">
        <w:rPr>
          <w:rFonts w:ascii="Arial" w:hAnsi="Arial" w:cs="Arial"/>
        </w:rPr>
        <w:t xml:space="preserve"> it was thought that the resulting trust could still play a role where parties are in a domestic relationship, have contributed unequally to the purchase price and </w:t>
      </w:r>
      <w:r w:rsidR="001C0639">
        <w:rPr>
          <w:rFonts w:ascii="Arial" w:hAnsi="Arial" w:cs="Arial"/>
        </w:rPr>
        <w:t xml:space="preserve">did not hold a </w:t>
      </w:r>
      <w:r w:rsidR="00E60ADA">
        <w:rPr>
          <w:rFonts w:ascii="Arial" w:hAnsi="Arial" w:cs="Arial"/>
        </w:rPr>
        <w:t xml:space="preserve">common intention </w:t>
      </w:r>
      <w:r w:rsidR="001C0639" w:rsidRPr="001C0639">
        <w:rPr>
          <w:rFonts w:ascii="Arial" w:hAnsi="Arial" w:cs="Arial"/>
        </w:rPr>
        <w:t>that the joint beneficial ownership should reflect their joint legal ownership</w:t>
      </w:r>
      <w:r w:rsidR="00BA737F" w:rsidRPr="00283428">
        <w:rPr>
          <w:rFonts w:ascii="Arial" w:hAnsi="Arial" w:cs="Arial"/>
        </w:rPr>
        <w:t>.</w:t>
      </w:r>
    </w:p>
    <w:p w14:paraId="00EA082E" w14:textId="48FE986D" w:rsidR="00BA737F" w:rsidRPr="00390835" w:rsidRDefault="00BA737F" w:rsidP="004139DE">
      <w:pPr>
        <w:spacing w:line="480" w:lineRule="auto"/>
        <w:jc w:val="both"/>
        <w:rPr>
          <w:rFonts w:ascii="Georgia" w:hAnsi="Georgia"/>
          <w:color w:val="000000" w:themeColor="text1"/>
        </w:rPr>
      </w:pPr>
      <w:r w:rsidRPr="00390835">
        <w:rPr>
          <w:rFonts w:ascii="Arial" w:hAnsi="Arial" w:cs="Arial"/>
          <w:color w:val="000000" w:themeColor="text1"/>
        </w:rPr>
        <w:t>In the family home context</w:t>
      </w:r>
      <w:r w:rsidR="00257C2C" w:rsidRPr="00390835">
        <w:rPr>
          <w:rFonts w:ascii="Arial" w:hAnsi="Arial" w:cs="Arial"/>
          <w:color w:val="000000" w:themeColor="text1"/>
        </w:rPr>
        <w:t>,</w:t>
      </w:r>
      <w:r w:rsidRPr="00390835">
        <w:rPr>
          <w:rFonts w:ascii="Arial" w:hAnsi="Arial" w:cs="Arial"/>
          <w:color w:val="000000" w:themeColor="text1"/>
        </w:rPr>
        <w:t xml:space="preserve"> the early cases of </w:t>
      </w:r>
      <w:r w:rsidRPr="00390835">
        <w:rPr>
          <w:rFonts w:ascii="Arial" w:hAnsi="Arial" w:cs="Arial"/>
          <w:i/>
          <w:color w:val="000000" w:themeColor="text1"/>
          <w:u w:val="single"/>
        </w:rPr>
        <w:t>Pettitt v Pettitt</w:t>
      </w:r>
      <w:r w:rsidRPr="00390835">
        <w:rPr>
          <w:rFonts w:ascii="Arial" w:hAnsi="Arial" w:cs="Arial"/>
          <w:color w:val="000000" w:themeColor="text1"/>
          <w:u w:val="single"/>
        </w:rPr>
        <w:t xml:space="preserve"> [1970] AC 777</w:t>
      </w:r>
      <w:r w:rsidRPr="00390835">
        <w:rPr>
          <w:rFonts w:ascii="Arial" w:hAnsi="Arial" w:cs="Arial"/>
          <w:color w:val="000000" w:themeColor="text1"/>
        </w:rPr>
        <w:t xml:space="preserve"> and </w:t>
      </w:r>
      <w:r w:rsidRPr="00390835">
        <w:rPr>
          <w:rFonts w:ascii="Arial" w:hAnsi="Arial" w:cs="Arial"/>
          <w:i/>
          <w:color w:val="000000" w:themeColor="text1"/>
          <w:u w:val="single"/>
        </w:rPr>
        <w:t>Gissing v Gissing</w:t>
      </w:r>
      <w:r w:rsidRPr="00390835">
        <w:rPr>
          <w:rFonts w:ascii="Arial" w:hAnsi="Arial" w:cs="Arial"/>
          <w:color w:val="000000" w:themeColor="text1"/>
          <w:u w:val="single"/>
        </w:rPr>
        <w:t xml:space="preserve"> [1971] AC 886</w:t>
      </w:r>
      <w:r w:rsidRPr="00390835">
        <w:rPr>
          <w:rFonts w:ascii="Arial" w:hAnsi="Arial" w:cs="Arial"/>
          <w:color w:val="000000" w:themeColor="text1"/>
        </w:rPr>
        <w:t xml:space="preserve"> provide the law’s initial response to the question</w:t>
      </w:r>
      <w:r w:rsidR="00257C2C" w:rsidRPr="00390835">
        <w:rPr>
          <w:rFonts w:ascii="Arial" w:hAnsi="Arial" w:cs="Arial"/>
          <w:color w:val="000000" w:themeColor="text1"/>
        </w:rPr>
        <w:t xml:space="preserve"> </w:t>
      </w:r>
      <w:r w:rsidRPr="00390835">
        <w:rPr>
          <w:rFonts w:ascii="Arial" w:hAnsi="Arial" w:cs="Arial"/>
          <w:color w:val="000000" w:themeColor="text1"/>
        </w:rPr>
        <w:t>what contributions</w:t>
      </w:r>
      <w:r w:rsidR="00257C2C" w:rsidRPr="00390835">
        <w:rPr>
          <w:rFonts w:ascii="Arial" w:hAnsi="Arial" w:cs="Arial"/>
          <w:color w:val="000000" w:themeColor="text1"/>
        </w:rPr>
        <w:t xml:space="preserve"> will trigger a resulting trust, namely, only direct </w:t>
      </w:r>
      <w:r w:rsidR="004139DE" w:rsidRPr="00390835">
        <w:rPr>
          <w:rFonts w:ascii="Arial" w:hAnsi="Arial" w:cs="Arial"/>
          <w:color w:val="000000" w:themeColor="text1"/>
        </w:rPr>
        <w:t xml:space="preserve">financial </w:t>
      </w:r>
      <w:r w:rsidR="00257C2C" w:rsidRPr="00390835">
        <w:rPr>
          <w:rFonts w:ascii="Arial" w:hAnsi="Arial" w:cs="Arial"/>
          <w:color w:val="000000" w:themeColor="text1"/>
        </w:rPr>
        <w:t>contributions to the purchase price</w:t>
      </w:r>
      <w:r w:rsidR="004139DE" w:rsidRPr="00390835">
        <w:rPr>
          <w:rFonts w:ascii="Arial" w:hAnsi="Arial" w:cs="Arial"/>
          <w:color w:val="000000" w:themeColor="text1"/>
        </w:rPr>
        <w:t xml:space="preserve"> at the time of acquisition</w:t>
      </w:r>
      <w:r w:rsidR="00257C2C" w:rsidRPr="00390835">
        <w:rPr>
          <w:rFonts w:ascii="Arial" w:hAnsi="Arial" w:cs="Arial"/>
          <w:color w:val="000000" w:themeColor="text1"/>
        </w:rPr>
        <w:t xml:space="preserve">. </w:t>
      </w:r>
      <w:r w:rsidR="004139DE" w:rsidRPr="00390835">
        <w:rPr>
          <w:rFonts w:ascii="Arial" w:hAnsi="Arial" w:cs="Arial"/>
          <w:color w:val="000000" w:themeColor="text1"/>
        </w:rPr>
        <w:t xml:space="preserve">The rise of </w:t>
      </w:r>
      <w:r w:rsidRPr="00390835">
        <w:rPr>
          <w:rFonts w:ascii="Arial" w:hAnsi="Arial" w:cs="Arial"/>
          <w:color w:val="000000" w:themeColor="text1"/>
        </w:rPr>
        <w:t>instalment mortgage</w:t>
      </w:r>
      <w:r w:rsidR="004139DE" w:rsidRPr="00390835">
        <w:rPr>
          <w:rFonts w:ascii="Arial" w:hAnsi="Arial" w:cs="Arial"/>
          <w:color w:val="000000" w:themeColor="text1"/>
        </w:rPr>
        <w:t>s</w:t>
      </w:r>
      <w:r w:rsidRPr="00390835">
        <w:rPr>
          <w:rFonts w:ascii="Arial" w:hAnsi="Arial" w:cs="Arial"/>
          <w:color w:val="000000" w:themeColor="text1"/>
        </w:rPr>
        <w:t xml:space="preserve"> caused major issues</w:t>
      </w:r>
      <w:r w:rsidR="004139DE" w:rsidRPr="00390835">
        <w:rPr>
          <w:rFonts w:ascii="Arial" w:hAnsi="Arial" w:cs="Arial"/>
          <w:color w:val="000000" w:themeColor="text1"/>
        </w:rPr>
        <w:t xml:space="preserve"> for this position, as </w:t>
      </w:r>
      <w:r w:rsidRPr="00390835">
        <w:rPr>
          <w:rFonts w:ascii="Arial" w:hAnsi="Arial" w:cs="Arial"/>
          <w:color w:val="000000" w:themeColor="text1"/>
        </w:rPr>
        <w:t>in modern times very rarely will a couple be able to purchase a property outright</w:t>
      </w:r>
      <w:r w:rsidR="004139DE" w:rsidRPr="00390835">
        <w:rPr>
          <w:rFonts w:ascii="Arial" w:hAnsi="Arial" w:cs="Arial"/>
          <w:color w:val="000000" w:themeColor="text1"/>
        </w:rPr>
        <w:t xml:space="preserve">. </w:t>
      </w:r>
      <w:r w:rsidRPr="00390835">
        <w:rPr>
          <w:rFonts w:ascii="Arial" w:hAnsi="Arial" w:cs="Arial"/>
          <w:color w:val="000000" w:themeColor="text1"/>
        </w:rPr>
        <w:t>The case law is inconsistent in this area. There are two key scenarios to distinguish with regard mo</w:t>
      </w:r>
      <w:r w:rsidR="004139DE" w:rsidRPr="00390835">
        <w:rPr>
          <w:rFonts w:ascii="Arial" w:hAnsi="Arial" w:cs="Arial"/>
          <w:color w:val="000000" w:themeColor="text1"/>
        </w:rPr>
        <w:t>rtgage repayments:</w:t>
      </w:r>
      <w:r w:rsidRPr="00390835">
        <w:rPr>
          <w:rFonts w:ascii="Georgia" w:hAnsi="Georgia"/>
          <w:color w:val="000000" w:themeColor="text1"/>
        </w:rPr>
        <w:t xml:space="preserve"> </w:t>
      </w:r>
    </w:p>
    <w:p w14:paraId="4C5302DB" w14:textId="4C3B91E0" w:rsidR="00DA2E71" w:rsidRPr="00390835" w:rsidRDefault="00BA737F" w:rsidP="00DA2E71">
      <w:pPr>
        <w:pStyle w:val="ListParagraph"/>
        <w:numPr>
          <w:ilvl w:val="0"/>
          <w:numId w:val="2"/>
        </w:numPr>
        <w:spacing w:after="120" w:line="480" w:lineRule="auto"/>
        <w:jc w:val="both"/>
        <w:rPr>
          <w:rFonts w:ascii="Arial" w:hAnsi="Arial" w:cs="Arial"/>
          <w:color w:val="000000" w:themeColor="text1"/>
        </w:rPr>
      </w:pPr>
      <w:r w:rsidRPr="00390835">
        <w:rPr>
          <w:rFonts w:ascii="Arial" w:hAnsi="Arial" w:cs="Arial"/>
          <w:color w:val="000000" w:themeColor="text1"/>
        </w:rPr>
        <w:lastRenderedPageBreak/>
        <w:t xml:space="preserve">Where two parties take out a joint mortgage and </w:t>
      </w:r>
      <w:r w:rsidR="004139DE" w:rsidRPr="00390835">
        <w:rPr>
          <w:rFonts w:ascii="Arial" w:hAnsi="Arial" w:cs="Arial"/>
          <w:color w:val="000000" w:themeColor="text1"/>
        </w:rPr>
        <w:t>both assume liability</w:t>
      </w:r>
      <w:r w:rsidRPr="00390835">
        <w:rPr>
          <w:rFonts w:ascii="Arial" w:hAnsi="Arial" w:cs="Arial"/>
          <w:color w:val="000000" w:themeColor="text1"/>
        </w:rPr>
        <w:t xml:space="preserve"> in case of one of them defaulting on repayments</w:t>
      </w:r>
      <w:r w:rsidR="004139DE" w:rsidRPr="00390835">
        <w:rPr>
          <w:rFonts w:ascii="Arial" w:hAnsi="Arial" w:cs="Arial"/>
          <w:color w:val="000000" w:themeColor="text1"/>
        </w:rPr>
        <w:t xml:space="preserve">, there is </w:t>
      </w:r>
      <w:r w:rsidRPr="00390835">
        <w:rPr>
          <w:rFonts w:ascii="Arial" w:hAnsi="Arial" w:cs="Arial"/>
          <w:color w:val="000000" w:themeColor="text1"/>
        </w:rPr>
        <w:t>a</w:t>
      </w:r>
      <w:r w:rsidR="004139DE" w:rsidRPr="00390835">
        <w:rPr>
          <w:rFonts w:ascii="Arial" w:hAnsi="Arial" w:cs="Arial"/>
          <w:color w:val="000000" w:themeColor="text1"/>
        </w:rPr>
        <w:t xml:space="preserve"> direct financial contribution (</w:t>
      </w:r>
      <w:r w:rsidRPr="00390835">
        <w:rPr>
          <w:rFonts w:ascii="Arial" w:hAnsi="Arial" w:cs="Arial"/>
          <w:i/>
          <w:color w:val="000000" w:themeColor="text1"/>
          <w:u w:val="single"/>
        </w:rPr>
        <w:t>Laskar v Laskar</w:t>
      </w:r>
      <w:r w:rsidRPr="00390835">
        <w:rPr>
          <w:rFonts w:ascii="Arial" w:hAnsi="Arial" w:cs="Arial"/>
          <w:color w:val="000000" w:themeColor="text1"/>
          <w:u w:val="single"/>
        </w:rPr>
        <w:t xml:space="preserve"> [2008] Fam Law 638</w:t>
      </w:r>
      <w:r w:rsidR="004139DE" w:rsidRPr="00390835">
        <w:rPr>
          <w:rFonts w:ascii="Arial" w:hAnsi="Arial" w:cs="Arial"/>
          <w:color w:val="000000" w:themeColor="text1"/>
        </w:rPr>
        <w:t>)</w:t>
      </w:r>
      <w:r w:rsidRPr="00390835">
        <w:rPr>
          <w:rFonts w:ascii="Arial" w:hAnsi="Arial" w:cs="Arial"/>
          <w:color w:val="000000" w:themeColor="text1"/>
        </w:rPr>
        <w:t xml:space="preserve">. </w:t>
      </w:r>
      <w:r w:rsidR="001C0639" w:rsidRPr="00390835">
        <w:rPr>
          <w:rFonts w:ascii="Arial" w:hAnsi="Arial" w:cs="Arial"/>
          <w:color w:val="000000" w:themeColor="text1"/>
        </w:rPr>
        <w:t>The argument is that s</w:t>
      </w:r>
      <w:r w:rsidRPr="00390835">
        <w:rPr>
          <w:rFonts w:ascii="Arial" w:hAnsi="Arial" w:cs="Arial"/>
          <w:color w:val="000000" w:themeColor="text1"/>
        </w:rPr>
        <w:t>ubsequent post-acquisition mortgage repayments are not repayments to the purchase price at all</w:t>
      </w:r>
      <w:r w:rsidR="00DA2E71" w:rsidRPr="00390835">
        <w:rPr>
          <w:rFonts w:ascii="Arial" w:hAnsi="Arial" w:cs="Arial"/>
          <w:color w:val="000000" w:themeColor="text1"/>
        </w:rPr>
        <w:t>,</w:t>
      </w:r>
      <w:r w:rsidRPr="00390835">
        <w:rPr>
          <w:rFonts w:ascii="Arial" w:hAnsi="Arial" w:cs="Arial"/>
          <w:color w:val="000000" w:themeColor="text1"/>
        </w:rPr>
        <w:t xml:space="preserve"> as the mortgagee has already advanced the contribution at the sta</w:t>
      </w:r>
      <w:r w:rsidR="00DA2E71" w:rsidRPr="00390835">
        <w:rPr>
          <w:rFonts w:ascii="Arial" w:hAnsi="Arial" w:cs="Arial"/>
          <w:color w:val="000000" w:themeColor="text1"/>
        </w:rPr>
        <w:t>rt to meet the purchase price.</w:t>
      </w:r>
    </w:p>
    <w:p w14:paraId="3B7A91EF" w14:textId="77777777" w:rsidR="00DA2E71" w:rsidRPr="00390835" w:rsidRDefault="00DA2E71" w:rsidP="00DA2E71">
      <w:pPr>
        <w:pStyle w:val="ListParagraph"/>
        <w:numPr>
          <w:ilvl w:val="0"/>
          <w:numId w:val="2"/>
        </w:numPr>
        <w:spacing w:after="120" w:line="480" w:lineRule="auto"/>
        <w:jc w:val="both"/>
        <w:rPr>
          <w:rFonts w:ascii="Arial" w:hAnsi="Arial" w:cs="Arial"/>
          <w:color w:val="000000" w:themeColor="text1"/>
        </w:rPr>
      </w:pPr>
      <w:r w:rsidRPr="00390835">
        <w:rPr>
          <w:rFonts w:ascii="Arial" w:hAnsi="Arial" w:cs="Arial"/>
          <w:color w:val="000000" w:themeColor="text1"/>
        </w:rPr>
        <w:t xml:space="preserve">Where </w:t>
      </w:r>
      <w:r w:rsidR="00BA737F" w:rsidRPr="00390835">
        <w:rPr>
          <w:rFonts w:ascii="Arial" w:hAnsi="Arial" w:cs="Arial"/>
          <w:color w:val="000000" w:themeColor="text1"/>
        </w:rPr>
        <w:t xml:space="preserve">there is </w:t>
      </w:r>
      <w:r w:rsidRPr="00390835">
        <w:rPr>
          <w:rFonts w:ascii="Arial" w:hAnsi="Arial" w:cs="Arial"/>
          <w:color w:val="000000" w:themeColor="text1"/>
        </w:rPr>
        <w:t>no assumption of liability</w:t>
      </w:r>
      <w:r w:rsidR="00BA737F" w:rsidRPr="00390835">
        <w:rPr>
          <w:rFonts w:ascii="Arial" w:hAnsi="Arial" w:cs="Arial"/>
          <w:color w:val="000000" w:themeColor="text1"/>
        </w:rPr>
        <w:t xml:space="preserve"> by one party</w:t>
      </w:r>
      <w:r w:rsidRPr="00390835">
        <w:rPr>
          <w:rFonts w:ascii="Arial" w:hAnsi="Arial" w:cs="Arial"/>
          <w:color w:val="000000" w:themeColor="text1"/>
        </w:rPr>
        <w:t>,</w:t>
      </w:r>
      <w:r w:rsidR="00BA737F" w:rsidRPr="00390835">
        <w:rPr>
          <w:rFonts w:ascii="Arial" w:hAnsi="Arial" w:cs="Arial"/>
          <w:color w:val="000000" w:themeColor="text1"/>
        </w:rPr>
        <w:t xml:space="preserve"> but they decide to </w:t>
      </w:r>
      <w:r w:rsidRPr="00390835">
        <w:rPr>
          <w:rFonts w:ascii="Arial" w:hAnsi="Arial" w:cs="Arial"/>
          <w:color w:val="000000" w:themeColor="text1"/>
        </w:rPr>
        <w:t>both make mortgage repayments, the repayments by the party without liability do not amount to a direct financial contribution (</w:t>
      </w:r>
      <w:r w:rsidR="00BA737F" w:rsidRPr="00390835">
        <w:rPr>
          <w:rFonts w:ascii="Arial" w:hAnsi="Arial" w:cs="Arial"/>
          <w:i/>
          <w:color w:val="000000" w:themeColor="text1"/>
          <w:u w:val="single"/>
        </w:rPr>
        <w:t>Curley v Parkes</w:t>
      </w:r>
      <w:r w:rsidRPr="00390835">
        <w:rPr>
          <w:rFonts w:ascii="Arial" w:hAnsi="Arial" w:cs="Arial"/>
          <w:color w:val="000000" w:themeColor="text1"/>
          <w:u w:val="single"/>
        </w:rPr>
        <w:t xml:space="preserve"> [2004] EWCA </w:t>
      </w:r>
      <w:proofErr w:type="spellStart"/>
      <w:r w:rsidRPr="00390835">
        <w:rPr>
          <w:rFonts w:ascii="Arial" w:hAnsi="Arial" w:cs="Arial"/>
          <w:color w:val="000000" w:themeColor="text1"/>
          <w:u w:val="single"/>
        </w:rPr>
        <w:t>Civ</w:t>
      </w:r>
      <w:proofErr w:type="spellEnd"/>
      <w:r w:rsidRPr="00390835">
        <w:rPr>
          <w:rFonts w:ascii="Arial" w:hAnsi="Arial" w:cs="Arial"/>
          <w:color w:val="000000" w:themeColor="text1"/>
          <w:u w:val="single"/>
        </w:rPr>
        <w:t xml:space="preserve"> 1515</w:t>
      </w:r>
      <w:r w:rsidRPr="00390835">
        <w:rPr>
          <w:rFonts w:ascii="Arial" w:hAnsi="Arial" w:cs="Arial"/>
          <w:color w:val="000000" w:themeColor="text1"/>
        </w:rPr>
        <w:t>).</w:t>
      </w:r>
    </w:p>
    <w:p w14:paraId="3C5C4D44" w14:textId="2AE15E9E" w:rsidR="00BA737F" w:rsidRPr="00390835" w:rsidRDefault="00BA737F" w:rsidP="001C0639">
      <w:pPr>
        <w:spacing w:line="480" w:lineRule="auto"/>
        <w:jc w:val="both"/>
        <w:rPr>
          <w:rFonts w:ascii="Arial" w:hAnsi="Arial" w:cs="Arial"/>
          <w:color w:val="000000" w:themeColor="text1"/>
        </w:rPr>
      </w:pPr>
      <w:r w:rsidRPr="00390835">
        <w:rPr>
          <w:rFonts w:ascii="Arial" w:hAnsi="Arial" w:cs="Arial"/>
          <w:color w:val="000000" w:themeColor="text1"/>
        </w:rPr>
        <w:t>The current ambiguous position post-</w:t>
      </w:r>
      <w:r w:rsidRPr="00390835">
        <w:rPr>
          <w:rFonts w:ascii="Arial" w:hAnsi="Arial" w:cs="Arial"/>
          <w:i/>
          <w:color w:val="000000" w:themeColor="text1"/>
        </w:rPr>
        <w:t>Laskar</w:t>
      </w:r>
      <w:r w:rsidRPr="00390835">
        <w:rPr>
          <w:rFonts w:ascii="Arial" w:hAnsi="Arial" w:cs="Arial"/>
          <w:color w:val="000000" w:themeColor="text1"/>
        </w:rPr>
        <w:t xml:space="preserve"> and contra-</w:t>
      </w:r>
      <w:r w:rsidRPr="00390835">
        <w:rPr>
          <w:rFonts w:ascii="Arial" w:hAnsi="Arial" w:cs="Arial"/>
          <w:i/>
          <w:color w:val="000000" w:themeColor="text1"/>
        </w:rPr>
        <w:t>Curley</w:t>
      </w:r>
      <w:r w:rsidRPr="00390835">
        <w:rPr>
          <w:rFonts w:ascii="Arial" w:hAnsi="Arial" w:cs="Arial"/>
          <w:color w:val="000000" w:themeColor="text1"/>
        </w:rPr>
        <w:t xml:space="preserve"> is that repeated and substantial mortgage contributions without assumption </w:t>
      </w:r>
      <w:r w:rsidR="00DA2E71" w:rsidRPr="00390835">
        <w:rPr>
          <w:rFonts w:ascii="Arial" w:hAnsi="Arial" w:cs="Arial"/>
          <w:color w:val="000000" w:themeColor="text1"/>
        </w:rPr>
        <w:t xml:space="preserve">of liability </w:t>
      </w:r>
      <w:r w:rsidRPr="00390835">
        <w:rPr>
          <w:rFonts w:ascii="Arial" w:hAnsi="Arial" w:cs="Arial"/>
          <w:color w:val="000000" w:themeColor="text1"/>
        </w:rPr>
        <w:t>may suffice to establish a resulting trust, particularly if backed up by the intention of the contributor to acquire an interest.</w:t>
      </w:r>
    </w:p>
    <w:p w14:paraId="3C0CEDF7" w14:textId="77777777" w:rsidR="00BA737F" w:rsidRPr="00390835" w:rsidRDefault="00BA737F" w:rsidP="00BA737F">
      <w:pPr>
        <w:spacing w:line="360" w:lineRule="auto"/>
        <w:jc w:val="both"/>
        <w:rPr>
          <w:rFonts w:ascii="Georgia" w:hAnsi="Georgia"/>
          <w:color w:val="000000" w:themeColor="text1"/>
        </w:rPr>
      </w:pPr>
    </w:p>
    <w:p w14:paraId="5711E26A" w14:textId="722CC690" w:rsidR="00BA737F" w:rsidRPr="00390835" w:rsidRDefault="00BA737F" w:rsidP="001C0639">
      <w:pPr>
        <w:spacing w:line="480" w:lineRule="auto"/>
        <w:jc w:val="both"/>
        <w:rPr>
          <w:rFonts w:ascii="Arial" w:hAnsi="Arial" w:cs="Arial"/>
          <w:color w:val="000000" w:themeColor="text1"/>
        </w:rPr>
      </w:pPr>
      <w:r w:rsidRPr="00390835">
        <w:rPr>
          <w:rFonts w:ascii="Arial" w:hAnsi="Arial" w:cs="Arial"/>
          <w:color w:val="000000" w:themeColor="text1"/>
        </w:rPr>
        <w:t>Some cases have argued that improvements or renovations may establish a resulting trust. The cases have tended to take a consistent line that simple renovations will not suffice. However, there is a problematic, although fact-specific, authority that suggests that if the renovation was subs</w:t>
      </w:r>
      <w:r w:rsidR="009E0A14" w:rsidRPr="00390835">
        <w:rPr>
          <w:rFonts w:ascii="Arial" w:hAnsi="Arial" w:cs="Arial"/>
          <w:color w:val="000000" w:themeColor="text1"/>
        </w:rPr>
        <w:t>tantial,</w:t>
      </w:r>
      <w:r w:rsidRPr="00390835">
        <w:rPr>
          <w:rFonts w:ascii="Arial" w:hAnsi="Arial" w:cs="Arial"/>
          <w:color w:val="000000" w:themeColor="text1"/>
        </w:rPr>
        <w:t xml:space="preserve"> i.e.</w:t>
      </w:r>
      <w:r w:rsidR="001C0639" w:rsidRPr="00390835">
        <w:rPr>
          <w:rFonts w:ascii="Arial" w:hAnsi="Arial" w:cs="Arial"/>
          <w:color w:val="000000" w:themeColor="text1"/>
        </w:rPr>
        <w:t>,</w:t>
      </w:r>
      <w:r w:rsidRPr="00390835">
        <w:rPr>
          <w:rFonts w:ascii="Arial" w:hAnsi="Arial" w:cs="Arial"/>
          <w:color w:val="000000" w:themeColor="text1"/>
        </w:rPr>
        <w:t xml:space="preserve"> making a very large contribution to the house value</w:t>
      </w:r>
      <w:r w:rsidR="002B04B4" w:rsidRPr="00390835">
        <w:rPr>
          <w:rFonts w:ascii="Arial" w:hAnsi="Arial" w:cs="Arial"/>
          <w:color w:val="000000" w:themeColor="text1"/>
        </w:rPr>
        <w:t>,</w:t>
      </w:r>
      <w:r w:rsidRPr="00390835">
        <w:rPr>
          <w:rFonts w:ascii="Arial" w:hAnsi="Arial" w:cs="Arial"/>
          <w:color w:val="000000" w:themeColor="text1"/>
        </w:rPr>
        <w:t xml:space="preserve"> it coul</w:t>
      </w:r>
      <w:r w:rsidR="001C0639" w:rsidRPr="00390835">
        <w:rPr>
          <w:rFonts w:ascii="Arial" w:hAnsi="Arial" w:cs="Arial"/>
          <w:color w:val="000000" w:themeColor="text1"/>
        </w:rPr>
        <w:t>d establish a resulting trust (s</w:t>
      </w:r>
      <w:r w:rsidRPr="00390835">
        <w:rPr>
          <w:rFonts w:ascii="Arial" w:hAnsi="Arial" w:cs="Arial"/>
          <w:color w:val="000000" w:themeColor="text1"/>
        </w:rPr>
        <w:t xml:space="preserve">ee </w:t>
      </w:r>
      <w:r w:rsidRPr="00390835">
        <w:rPr>
          <w:rFonts w:ascii="Arial" w:hAnsi="Arial" w:cs="Arial"/>
          <w:i/>
          <w:color w:val="000000" w:themeColor="text1"/>
          <w:u w:val="single"/>
        </w:rPr>
        <w:t xml:space="preserve">Drake v </w:t>
      </w:r>
      <w:proofErr w:type="spellStart"/>
      <w:r w:rsidRPr="00390835">
        <w:rPr>
          <w:rFonts w:ascii="Arial" w:hAnsi="Arial" w:cs="Arial"/>
          <w:i/>
          <w:color w:val="000000" w:themeColor="text1"/>
          <w:u w:val="single"/>
        </w:rPr>
        <w:t>Whipp</w:t>
      </w:r>
      <w:proofErr w:type="spellEnd"/>
      <w:r w:rsidRPr="00390835">
        <w:rPr>
          <w:rFonts w:ascii="Arial" w:hAnsi="Arial" w:cs="Arial"/>
          <w:color w:val="000000" w:themeColor="text1"/>
          <w:u w:val="single"/>
        </w:rPr>
        <w:t xml:space="preserve"> (1996) FLR 826</w:t>
      </w:r>
      <w:r w:rsidRPr="00390835">
        <w:rPr>
          <w:rFonts w:ascii="Arial" w:hAnsi="Arial" w:cs="Arial"/>
          <w:color w:val="000000" w:themeColor="text1"/>
        </w:rPr>
        <w:t xml:space="preserve"> at first instance only</w:t>
      </w:r>
      <w:r w:rsidR="001C0639" w:rsidRPr="00390835">
        <w:rPr>
          <w:rFonts w:ascii="Arial" w:hAnsi="Arial" w:cs="Arial"/>
          <w:color w:val="000000" w:themeColor="text1"/>
        </w:rPr>
        <w:t>)</w:t>
      </w:r>
      <w:r w:rsidRPr="00390835">
        <w:rPr>
          <w:rFonts w:ascii="Arial" w:hAnsi="Arial" w:cs="Arial"/>
          <w:color w:val="000000" w:themeColor="text1"/>
        </w:rPr>
        <w:t xml:space="preserve">. </w:t>
      </w:r>
    </w:p>
    <w:p w14:paraId="2D4ED5E9" w14:textId="6A00EEA6" w:rsidR="00BA737F" w:rsidRPr="00390835" w:rsidRDefault="00BA737F" w:rsidP="00BA737F">
      <w:pPr>
        <w:spacing w:line="360" w:lineRule="auto"/>
        <w:jc w:val="both"/>
        <w:rPr>
          <w:rFonts w:ascii="Georgia" w:hAnsi="Georgia"/>
          <w:color w:val="000000" w:themeColor="text1"/>
        </w:rPr>
      </w:pPr>
    </w:p>
    <w:p w14:paraId="27BE4729" w14:textId="3049FC3A" w:rsidR="00BA737F" w:rsidRPr="00390835" w:rsidRDefault="00BA737F" w:rsidP="001C0639">
      <w:pPr>
        <w:spacing w:line="480" w:lineRule="auto"/>
        <w:jc w:val="both"/>
        <w:rPr>
          <w:rFonts w:ascii="Arial" w:hAnsi="Arial" w:cs="Arial"/>
          <w:color w:val="000000" w:themeColor="text1"/>
        </w:rPr>
      </w:pPr>
      <w:r w:rsidRPr="00390835">
        <w:rPr>
          <w:rFonts w:ascii="Arial" w:hAnsi="Arial" w:cs="Arial"/>
          <w:color w:val="000000" w:themeColor="text1"/>
        </w:rPr>
        <w:t>Contributio</w:t>
      </w:r>
      <w:r w:rsidR="009E0A14" w:rsidRPr="00390835">
        <w:rPr>
          <w:rFonts w:ascii="Arial" w:hAnsi="Arial" w:cs="Arial"/>
          <w:color w:val="000000" w:themeColor="text1"/>
        </w:rPr>
        <w:t xml:space="preserve">ns to household bills will not </w:t>
      </w:r>
      <w:r w:rsidRPr="00390835">
        <w:rPr>
          <w:rFonts w:ascii="Arial" w:hAnsi="Arial" w:cs="Arial"/>
          <w:color w:val="000000" w:themeColor="text1"/>
        </w:rPr>
        <w:t>be sufficiently referable to the purchase price</w:t>
      </w:r>
      <w:r w:rsidR="001C0639" w:rsidRPr="00390835">
        <w:rPr>
          <w:rFonts w:ascii="Arial" w:hAnsi="Arial" w:cs="Arial"/>
          <w:color w:val="000000" w:themeColor="text1"/>
        </w:rPr>
        <w:t>,</w:t>
      </w:r>
      <w:r w:rsidRPr="00390835">
        <w:rPr>
          <w:rFonts w:ascii="Arial" w:hAnsi="Arial" w:cs="Arial"/>
          <w:color w:val="000000" w:themeColor="text1"/>
        </w:rPr>
        <w:t xml:space="preserve"> so will not generate a resulting trust. Work in the home and domestic </w:t>
      </w:r>
      <w:r w:rsidR="001C0639" w:rsidRPr="00390835">
        <w:rPr>
          <w:rFonts w:ascii="Arial" w:hAnsi="Arial" w:cs="Arial"/>
          <w:color w:val="000000" w:themeColor="text1"/>
        </w:rPr>
        <w:t>childcare</w:t>
      </w:r>
      <w:r w:rsidRPr="00390835">
        <w:rPr>
          <w:rFonts w:ascii="Arial" w:hAnsi="Arial" w:cs="Arial"/>
          <w:color w:val="000000" w:themeColor="text1"/>
        </w:rPr>
        <w:t xml:space="preserve"> responsibilities </w:t>
      </w:r>
      <w:r w:rsidR="001C0639" w:rsidRPr="00390835">
        <w:rPr>
          <w:rFonts w:ascii="Arial" w:hAnsi="Arial" w:cs="Arial"/>
          <w:color w:val="000000" w:themeColor="text1"/>
        </w:rPr>
        <w:t xml:space="preserve">equally </w:t>
      </w:r>
      <w:r w:rsidRPr="00390835">
        <w:rPr>
          <w:rFonts w:ascii="Arial" w:hAnsi="Arial" w:cs="Arial"/>
          <w:color w:val="000000" w:themeColor="text1"/>
        </w:rPr>
        <w:t xml:space="preserve">count for </w:t>
      </w:r>
      <w:r w:rsidR="001C0639" w:rsidRPr="00390835">
        <w:rPr>
          <w:rFonts w:ascii="Arial" w:hAnsi="Arial" w:cs="Arial"/>
          <w:color w:val="000000" w:themeColor="text1"/>
        </w:rPr>
        <w:t>nothing (</w:t>
      </w:r>
      <w:r w:rsidRPr="00390835">
        <w:rPr>
          <w:rFonts w:ascii="Arial" w:hAnsi="Arial" w:cs="Arial"/>
          <w:i/>
          <w:color w:val="000000" w:themeColor="text1"/>
          <w:u w:val="single"/>
        </w:rPr>
        <w:t>Burns v Burns</w:t>
      </w:r>
      <w:r w:rsidRPr="00390835">
        <w:rPr>
          <w:rFonts w:ascii="Arial" w:hAnsi="Arial" w:cs="Arial"/>
          <w:color w:val="000000" w:themeColor="text1"/>
          <w:u w:val="single"/>
        </w:rPr>
        <w:t xml:space="preserve"> [1984] Ch 317</w:t>
      </w:r>
      <w:r w:rsidR="001C0639" w:rsidRPr="00390835">
        <w:rPr>
          <w:rFonts w:ascii="Arial" w:hAnsi="Arial" w:cs="Arial"/>
          <w:color w:val="000000" w:themeColor="text1"/>
        </w:rPr>
        <w:t xml:space="preserve">). </w:t>
      </w:r>
      <w:r w:rsidRPr="00390835">
        <w:rPr>
          <w:rFonts w:ascii="Arial" w:hAnsi="Arial" w:cs="Arial"/>
          <w:color w:val="000000" w:themeColor="text1"/>
        </w:rPr>
        <w:t>Also</w:t>
      </w:r>
      <w:r w:rsidR="001C0639" w:rsidRPr="00390835">
        <w:rPr>
          <w:rFonts w:ascii="Arial" w:hAnsi="Arial" w:cs="Arial"/>
          <w:color w:val="000000" w:themeColor="text1"/>
        </w:rPr>
        <w:t>,</w:t>
      </w:r>
      <w:r w:rsidRPr="00390835">
        <w:rPr>
          <w:rFonts w:ascii="Arial" w:hAnsi="Arial" w:cs="Arial"/>
          <w:color w:val="000000" w:themeColor="text1"/>
        </w:rPr>
        <w:t xml:space="preserve"> where an agreement is reached where one person pays the bills whilst the other pays the mortgage</w:t>
      </w:r>
      <w:r w:rsidR="001C0639" w:rsidRPr="00390835">
        <w:rPr>
          <w:rFonts w:ascii="Arial" w:hAnsi="Arial" w:cs="Arial"/>
          <w:color w:val="000000" w:themeColor="text1"/>
        </w:rPr>
        <w:t>, this</w:t>
      </w:r>
      <w:r w:rsidRPr="00390835">
        <w:rPr>
          <w:rFonts w:ascii="Arial" w:hAnsi="Arial" w:cs="Arial"/>
          <w:color w:val="000000" w:themeColor="text1"/>
        </w:rPr>
        <w:t xml:space="preserve"> is unlikely to substantiate a resulting trust </w:t>
      </w:r>
      <w:r w:rsidR="001C0639" w:rsidRPr="00390835">
        <w:rPr>
          <w:rFonts w:ascii="Arial" w:hAnsi="Arial" w:cs="Arial"/>
          <w:color w:val="000000" w:themeColor="text1"/>
        </w:rPr>
        <w:t>(</w:t>
      </w:r>
      <w:r w:rsidRPr="00390835">
        <w:rPr>
          <w:rFonts w:ascii="Arial" w:hAnsi="Arial" w:cs="Arial"/>
          <w:i/>
          <w:color w:val="000000" w:themeColor="text1"/>
          <w:u w:val="single"/>
        </w:rPr>
        <w:t>Gissing v Gissing</w:t>
      </w:r>
      <w:r w:rsidRPr="00390835">
        <w:rPr>
          <w:rFonts w:ascii="Arial" w:hAnsi="Arial" w:cs="Arial"/>
          <w:color w:val="000000" w:themeColor="text1"/>
          <w:u w:val="single"/>
        </w:rPr>
        <w:t xml:space="preserve"> [1971] AC 886</w:t>
      </w:r>
      <w:r w:rsidR="001C0639" w:rsidRPr="00390835">
        <w:rPr>
          <w:rFonts w:ascii="Arial" w:hAnsi="Arial" w:cs="Arial"/>
          <w:color w:val="000000" w:themeColor="text1"/>
        </w:rPr>
        <w:t>)</w:t>
      </w:r>
      <w:r w:rsidRPr="00390835">
        <w:rPr>
          <w:rFonts w:ascii="Arial" w:hAnsi="Arial" w:cs="Arial"/>
          <w:color w:val="000000" w:themeColor="text1"/>
        </w:rPr>
        <w:t xml:space="preserve">. In a similar vein, contributions to a joint bank account from which the mortgage is repaid </w:t>
      </w:r>
      <w:r w:rsidR="002D1B93" w:rsidRPr="00390835">
        <w:rPr>
          <w:rFonts w:ascii="Arial" w:hAnsi="Arial" w:cs="Arial"/>
          <w:color w:val="000000" w:themeColor="text1"/>
        </w:rPr>
        <w:t>are</w:t>
      </w:r>
      <w:r w:rsidRPr="00390835">
        <w:rPr>
          <w:rFonts w:ascii="Arial" w:hAnsi="Arial" w:cs="Arial"/>
          <w:color w:val="000000" w:themeColor="text1"/>
        </w:rPr>
        <w:t xml:space="preserve"> unlikely to suffice </w:t>
      </w:r>
      <w:r w:rsidR="002D1B93" w:rsidRPr="00390835">
        <w:rPr>
          <w:rFonts w:ascii="Arial" w:hAnsi="Arial" w:cs="Arial"/>
          <w:color w:val="000000" w:themeColor="text1"/>
        </w:rPr>
        <w:t>(</w:t>
      </w:r>
      <w:r w:rsidRPr="00390835">
        <w:rPr>
          <w:rFonts w:ascii="Arial" w:hAnsi="Arial" w:cs="Arial"/>
          <w:i/>
          <w:color w:val="000000" w:themeColor="text1"/>
          <w:u w:val="single"/>
        </w:rPr>
        <w:t>Buggs v Buggs</w:t>
      </w:r>
      <w:r w:rsidRPr="00390835">
        <w:rPr>
          <w:rFonts w:ascii="Arial" w:hAnsi="Arial" w:cs="Arial"/>
          <w:color w:val="000000" w:themeColor="text1"/>
          <w:u w:val="single"/>
        </w:rPr>
        <w:t xml:space="preserve"> [2004] WTLR 799</w:t>
      </w:r>
      <w:r w:rsidR="002D1B93" w:rsidRPr="00390835">
        <w:rPr>
          <w:rFonts w:ascii="Arial" w:hAnsi="Arial" w:cs="Arial"/>
          <w:color w:val="000000" w:themeColor="text1"/>
        </w:rPr>
        <w:t>)</w:t>
      </w:r>
      <w:r w:rsidRPr="00390835">
        <w:rPr>
          <w:rFonts w:ascii="Arial" w:hAnsi="Arial" w:cs="Arial"/>
          <w:color w:val="000000" w:themeColor="text1"/>
        </w:rPr>
        <w:t xml:space="preserve">. </w:t>
      </w:r>
    </w:p>
    <w:p w14:paraId="592C429A" w14:textId="2776E2B5" w:rsidR="002D1B93" w:rsidRDefault="002D1B93" w:rsidP="001C0639">
      <w:pPr>
        <w:spacing w:line="480" w:lineRule="auto"/>
        <w:jc w:val="both"/>
        <w:rPr>
          <w:rFonts w:ascii="Arial" w:hAnsi="Arial" w:cs="Arial"/>
        </w:rPr>
      </w:pPr>
    </w:p>
    <w:p w14:paraId="55D2C406" w14:textId="41D6361C" w:rsidR="00BA737F" w:rsidRPr="00C31141" w:rsidRDefault="002D1B93" w:rsidP="00C31141">
      <w:pPr>
        <w:spacing w:line="480" w:lineRule="auto"/>
        <w:jc w:val="both"/>
        <w:rPr>
          <w:rFonts w:ascii="Arial" w:hAnsi="Arial" w:cs="Arial"/>
          <w:u w:val="single"/>
        </w:rPr>
      </w:pPr>
      <w:r w:rsidRPr="00283428">
        <w:rPr>
          <w:rFonts w:ascii="Arial" w:hAnsi="Arial" w:cs="Arial"/>
          <w:u w:val="single"/>
        </w:rPr>
        <w:lastRenderedPageBreak/>
        <w:t xml:space="preserve">The </w:t>
      </w:r>
      <w:r>
        <w:rPr>
          <w:rFonts w:ascii="Arial" w:hAnsi="Arial" w:cs="Arial"/>
          <w:u w:val="single"/>
        </w:rPr>
        <w:t>common intention constructive</w:t>
      </w:r>
      <w:r w:rsidRPr="00283428">
        <w:rPr>
          <w:rFonts w:ascii="Arial" w:hAnsi="Arial" w:cs="Arial"/>
          <w:u w:val="single"/>
        </w:rPr>
        <w:t xml:space="preserve"> trust</w:t>
      </w:r>
    </w:p>
    <w:p w14:paraId="1C749204" w14:textId="77777777" w:rsidR="00844783" w:rsidRDefault="00844783" w:rsidP="00844783">
      <w:pPr>
        <w:spacing w:after="120" w:line="480" w:lineRule="auto"/>
        <w:jc w:val="both"/>
        <w:rPr>
          <w:rFonts w:ascii="Arial" w:eastAsia="Times New Roman" w:hAnsi="Arial" w:cs="Arial"/>
          <w:bCs/>
          <w:iCs/>
          <w:lang w:bidi="en-US"/>
        </w:rPr>
      </w:pPr>
      <w:r>
        <w:rPr>
          <w:rFonts w:ascii="Arial" w:eastAsia="Times New Roman" w:hAnsi="Arial" w:cs="Arial"/>
          <w:bCs/>
          <w:iCs/>
          <w:lang w:bidi="en-US"/>
        </w:rPr>
        <w:t>While “English law provides no clear and all-embracing definition of a constructive trust” (</w:t>
      </w:r>
      <w:r w:rsidRPr="001B22D0">
        <w:rPr>
          <w:rFonts w:ascii="Arial" w:eastAsia="Times New Roman" w:hAnsi="Arial" w:cs="Arial"/>
          <w:bCs/>
          <w:i/>
          <w:iCs/>
          <w:u w:val="single"/>
          <w:lang w:bidi="en-US"/>
        </w:rPr>
        <w:t>Carl Zeiss Stiftung v Herbert Smith &amp; Co</w:t>
      </w:r>
      <w:r>
        <w:rPr>
          <w:rFonts w:ascii="Arial" w:eastAsia="Times New Roman" w:hAnsi="Arial" w:cs="Arial"/>
          <w:bCs/>
          <w:i/>
          <w:iCs/>
          <w:u w:val="single"/>
          <w:lang w:bidi="en-US"/>
        </w:rPr>
        <w:t>.</w:t>
      </w:r>
      <w:r w:rsidRPr="001B22D0">
        <w:rPr>
          <w:rFonts w:ascii="Arial" w:eastAsia="Times New Roman" w:hAnsi="Arial" w:cs="Arial"/>
          <w:bCs/>
          <w:i/>
          <w:iCs/>
          <w:u w:val="single"/>
          <w:lang w:bidi="en-US"/>
        </w:rPr>
        <w:t xml:space="preserve"> (No. 2)</w:t>
      </w:r>
      <w:r w:rsidRPr="001B22D0">
        <w:rPr>
          <w:rFonts w:ascii="Arial" w:eastAsia="Times New Roman" w:hAnsi="Arial" w:cs="Arial"/>
          <w:bCs/>
          <w:iCs/>
          <w:u w:val="single"/>
          <w:lang w:bidi="en-US"/>
        </w:rPr>
        <w:t xml:space="preserve"> [1969] 2 Ch. 276</w:t>
      </w:r>
      <w:r>
        <w:rPr>
          <w:rFonts w:ascii="Arial" w:eastAsia="Times New Roman" w:hAnsi="Arial" w:cs="Arial"/>
          <w:bCs/>
          <w:iCs/>
          <w:lang w:bidi="en-US"/>
        </w:rPr>
        <w:t xml:space="preserve"> per Edmund-Davies LJ, at 300), for our purposes we can say that a</w:t>
      </w:r>
      <w:r w:rsidRPr="00653922">
        <w:rPr>
          <w:rFonts w:ascii="Arial" w:eastAsia="Times New Roman" w:hAnsi="Arial" w:cs="Arial"/>
          <w:bCs/>
          <w:iCs/>
          <w:lang w:bidi="en-US"/>
        </w:rPr>
        <w:t xml:space="preserve"> constructive trust is imposed on an owner of property </w:t>
      </w:r>
      <w:r>
        <w:rPr>
          <w:rFonts w:ascii="Arial" w:eastAsia="Times New Roman" w:hAnsi="Arial" w:cs="Arial"/>
          <w:bCs/>
          <w:iCs/>
          <w:lang w:bidi="en-US"/>
        </w:rPr>
        <w:t xml:space="preserve">and arises </w:t>
      </w:r>
      <w:r w:rsidRPr="00653922">
        <w:rPr>
          <w:rFonts w:ascii="Arial" w:eastAsia="Times New Roman" w:hAnsi="Arial" w:cs="Arial"/>
          <w:bCs/>
          <w:iCs/>
          <w:lang w:bidi="en-US"/>
        </w:rPr>
        <w:t>in a situation in which it would be unconscionable for that owner to deny another a beneficial interest in th</w:t>
      </w:r>
      <w:r>
        <w:rPr>
          <w:rFonts w:ascii="Arial" w:eastAsia="Times New Roman" w:hAnsi="Arial" w:cs="Arial"/>
          <w:bCs/>
          <w:iCs/>
          <w:lang w:bidi="en-US"/>
        </w:rPr>
        <w:t>e</w:t>
      </w:r>
      <w:r w:rsidRPr="00653922">
        <w:rPr>
          <w:rFonts w:ascii="Arial" w:eastAsia="Times New Roman" w:hAnsi="Arial" w:cs="Arial"/>
          <w:bCs/>
          <w:iCs/>
          <w:lang w:bidi="en-US"/>
        </w:rPr>
        <w:t xml:space="preserve"> property.</w:t>
      </w:r>
      <w:r>
        <w:rPr>
          <w:rFonts w:ascii="Arial" w:eastAsia="Times New Roman" w:hAnsi="Arial" w:cs="Arial"/>
          <w:bCs/>
          <w:iCs/>
          <w:lang w:bidi="en-US"/>
        </w:rPr>
        <w:t xml:space="preserve"> The property owner henceforth holds the property on constructive trust for the beneficiary.</w:t>
      </w:r>
    </w:p>
    <w:p w14:paraId="3F1275E0" w14:textId="77777777" w:rsidR="00844783" w:rsidRDefault="00844783" w:rsidP="00844783">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Like a resulting trust, a constructive trust is exempt from certain formalities requirements, such as the requirement for writing under s. 53(1)(b) of the LPA 1925. A constructive trust is therefore sometimes declared to exist in a situation where formalities requirements have not been complied with, such as in a secret trust.  </w:t>
      </w:r>
    </w:p>
    <w:p w14:paraId="3DCE8FE1" w14:textId="4E935896" w:rsidR="00844783" w:rsidRPr="00844783" w:rsidRDefault="00844783" w:rsidP="00844783">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As compared to the resulting trust, the constructive trust has the advantage that it may give the beneficiary more than the proportion of the property that he contributed to its purchase price. Rather, the constructive trust allows the beneficiary to gain an interest in property that reflects the unconscionability of the legal owner in denying the beneficiary rights in the property. </w:t>
      </w:r>
    </w:p>
    <w:p w14:paraId="5444CC3B" w14:textId="05BA41FF" w:rsidR="00BA737F" w:rsidRPr="00630C0A" w:rsidRDefault="00BA737F" w:rsidP="00630C0A">
      <w:pPr>
        <w:spacing w:line="480" w:lineRule="auto"/>
        <w:jc w:val="both"/>
        <w:rPr>
          <w:rFonts w:ascii="Arial" w:hAnsi="Arial" w:cs="Arial"/>
        </w:rPr>
      </w:pPr>
      <w:r w:rsidRPr="00C31141">
        <w:rPr>
          <w:rFonts w:ascii="Arial" w:hAnsi="Arial" w:cs="Arial"/>
        </w:rPr>
        <w:t xml:space="preserve">Using </w:t>
      </w:r>
      <w:r w:rsidR="00844783">
        <w:rPr>
          <w:rFonts w:ascii="Arial" w:hAnsi="Arial" w:cs="Arial"/>
        </w:rPr>
        <w:t xml:space="preserve">the element of </w:t>
      </w:r>
      <w:r w:rsidRPr="00C31141">
        <w:rPr>
          <w:rFonts w:ascii="Arial" w:hAnsi="Arial" w:cs="Arial"/>
        </w:rPr>
        <w:t xml:space="preserve">unconscionability as the touchstone, the family home context created a specific type of constructive trust, </w:t>
      </w:r>
      <w:r w:rsidR="00C31141" w:rsidRPr="00C31141">
        <w:rPr>
          <w:rFonts w:ascii="Arial" w:hAnsi="Arial" w:cs="Arial"/>
        </w:rPr>
        <w:t xml:space="preserve">the common intention constructive trust. </w:t>
      </w:r>
      <w:r w:rsidRPr="00C31141">
        <w:rPr>
          <w:rFonts w:ascii="Arial" w:hAnsi="Arial" w:cs="Arial"/>
        </w:rPr>
        <w:t xml:space="preserve">Lord Diplock’s construction in </w:t>
      </w:r>
      <w:r w:rsidR="007C6ADB" w:rsidRPr="007C6ADB">
        <w:rPr>
          <w:rFonts w:ascii="Arial" w:hAnsi="Arial" w:cs="Arial"/>
          <w:i/>
          <w:u w:val="single"/>
        </w:rPr>
        <w:t>Gissing v Gissing</w:t>
      </w:r>
      <w:r w:rsidR="007C6ADB" w:rsidRPr="007C6ADB">
        <w:rPr>
          <w:rFonts w:ascii="Arial" w:hAnsi="Arial" w:cs="Arial"/>
          <w:u w:val="single"/>
        </w:rPr>
        <w:t xml:space="preserve"> [1971] AC 886</w:t>
      </w:r>
      <w:r w:rsidR="007C6ADB">
        <w:rPr>
          <w:rFonts w:ascii="Arial" w:hAnsi="Arial" w:cs="Arial"/>
        </w:rPr>
        <w:t xml:space="preserve"> </w:t>
      </w:r>
      <w:r w:rsidRPr="00C31141">
        <w:rPr>
          <w:rFonts w:ascii="Arial" w:hAnsi="Arial" w:cs="Arial"/>
        </w:rPr>
        <w:t>subsequently became the foundation for the common intention constructive trust. He stated</w:t>
      </w:r>
      <w:r w:rsidR="00D43378" w:rsidRPr="00D43378">
        <w:rPr>
          <w:rFonts w:ascii="Arial" w:hAnsi="Arial" w:cs="Arial"/>
        </w:rPr>
        <w:t>, at 905</w:t>
      </w:r>
      <w:r w:rsidRPr="00D43378">
        <w:rPr>
          <w:rFonts w:ascii="Arial" w:hAnsi="Arial" w:cs="Arial"/>
        </w:rPr>
        <w:t>:</w:t>
      </w:r>
    </w:p>
    <w:p w14:paraId="5659E002" w14:textId="73DEA3E1" w:rsidR="00BA737F" w:rsidRPr="00630C0A" w:rsidRDefault="00630C0A" w:rsidP="00630C0A">
      <w:pPr>
        <w:spacing w:line="480" w:lineRule="auto"/>
        <w:ind w:left="720"/>
        <w:jc w:val="both"/>
        <w:rPr>
          <w:rFonts w:ascii="Arial" w:hAnsi="Arial" w:cs="Arial"/>
        </w:rPr>
      </w:pPr>
      <w:r>
        <w:rPr>
          <w:rFonts w:ascii="Arial" w:hAnsi="Arial" w:cs="Arial"/>
        </w:rPr>
        <w:t>“</w:t>
      </w:r>
      <w:r w:rsidR="00BA737F" w:rsidRPr="00630C0A">
        <w:rPr>
          <w:rFonts w:ascii="Arial" w:hAnsi="Arial" w:cs="Arial"/>
        </w:rPr>
        <w:t xml:space="preserve">A resulting, implied or constructive trust — and it is unnecessary for present purposes to distinguish between these three classes of trust — is created by a transaction between the trustee and the cestui que trust in connection with the acquisition by the trustee of a legal estate in land, whenever the trustee has so conducted himself that it would be inequitable to allow him to deny to the cestui que trust a beneficial interest in the land acquired. And he will be held so to have conducted himself if by his words or </w:t>
      </w:r>
      <w:r w:rsidR="00BA737F" w:rsidRPr="00630C0A">
        <w:rPr>
          <w:rFonts w:ascii="Arial" w:hAnsi="Arial" w:cs="Arial"/>
        </w:rPr>
        <w:lastRenderedPageBreak/>
        <w:t>conduct he has induced the cestui que trust to act to his own detriment in the reasonable belief that by so acting he was acquiring a beneficial interest in the land.</w:t>
      </w:r>
      <w:r>
        <w:rPr>
          <w:rFonts w:ascii="Arial" w:hAnsi="Arial" w:cs="Arial"/>
        </w:rPr>
        <w:t>”</w:t>
      </w:r>
      <w:r w:rsidR="00BA737F" w:rsidRPr="00630C0A">
        <w:rPr>
          <w:rFonts w:ascii="Arial" w:hAnsi="Arial" w:cs="Arial"/>
        </w:rPr>
        <w:t xml:space="preserve"> </w:t>
      </w:r>
    </w:p>
    <w:p w14:paraId="67FDDA76" w14:textId="0334719E" w:rsidR="00630C0A" w:rsidRDefault="00BA737F" w:rsidP="00630C0A">
      <w:pPr>
        <w:spacing w:line="480" w:lineRule="auto"/>
        <w:jc w:val="both"/>
        <w:rPr>
          <w:rFonts w:ascii="Arial" w:hAnsi="Arial" w:cs="Arial"/>
        </w:rPr>
      </w:pPr>
      <w:r w:rsidRPr="00630C0A">
        <w:rPr>
          <w:rFonts w:ascii="Arial" w:hAnsi="Arial" w:cs="Arial"/>
        </w:rPr>
        <w:t xml:space="preserve">The key part is the inequitable denial of the beneficial interest by the trustee as against the cestui qui </w:t>
      </w:r>
      <w:r w:rsidR="009E0A14">
        <w:rPr>
          <w:rFonts w:ascii="Arial" w:hAnsi="Arial" w:cs="Arial"/>
        </w:rPr>
        <w:t>trust</w:t>
      </w:r>
      <w:r w:rsidRPr="00630C0A">
        <w:rPr>
          <w:rFonts w:ascii="Arial" w:hAnsi="Arial" w:cs="Arial"/>
        </w:rPr>
        <w:t xml:space="preserve"> (beneficiary) which is why this is sometimes known as ‘Diplock estoppel’.</w:t>
      </w:r>
    </w:p>
    <w:p w14:paraId="358EADF5" w14:textId="77777777" w:rsidR="00630C0A" w:rsidRDefault="00630C0A" w:rsidP="00630C0A">
      <w:pPr>
        <w:spacing w:line="480" w:lineRule="auto"/>
        <w:jc w:val="both"/>
        <w:rPr>
          <w:rFonts w:ascii="Arial" w:hAnsi="Arial" w:cs="Arial"/>
        </w:rPr>
      </w:pPr>
    </w:p>
    <w:p w14:paraId="79CC044F" w14:textId="4BD184BC" w:rsidR="00BA737F" w:rsidRPr="007D63F2" w:rsidRDefault="00630C0A" w:rsidP="00630C0A">
      <w:pPr>
        <w:spacing w:line="480" w:lineRule="auto"/>
        <w:jc w:val="both"/>
        <w:rPr>
          <w:rFonts w:ascii="Arial" w:hAnsi="Arial" w:cs="Arial"/>
          <w:u w:val="single"/>
        </w:rPr>
      </w:pPr>
      <w:r w:rsidRPr="007D63F2">
        <w:rPr>
          <w:rFonts w:ascii="Arial" w:hAnsi="Arial" w:cs="Arial"/>
          <w:u w:val="single"/>
        </w:rPr>
        <w:t>Sole legal title disputes</w:t>
      </w:r>
      <w:r w:rsidR="00BA737F" w:rsidRPr="007D63F2">
        <w:rPr>
          <w:rFonts w:ascii="Arial" w:hAnsi="Arial" w:cs="Arial"/>
          <w:u w:val="single"/>
        </w:rPr>
        <w:t xml:space="preserve"> </w:t>
      </w:r>
    </w:p>
    <w:p w14:paraId="393B387F" w14:textId="77777777" w:rsidR="00932957" w:rsidRDefault="00630C0A" w:rsidP="00630C0A">
      <w:pPr>
        <w:spacing w:line="480" w:lineRule="auto"/>
        <w:jc w:val="both"/>
        <w:rPr>
          <w:rFonts w:ascii="Arial" w:hAnsi="Arial" w:cs="Arial"/>
        </w:rPr>
      </w:pPr>
      <w:r>
        <w:rPr>
          <w:rFonts w:ascii="Arial" w:hAnsi="Arial" w:cs="Arial"/>
        </w:rPr>
        <w:t>Where the legal title is vested in one person, for another person to show a beneficial interest in the property requires</w:t>
      </w:r>
      <w:r w:rsidR="00BA737F" w:rsidRPr="00630C0A">
        <w:rPr>
          <w:rFonts w:ascii="Arial" w:hAnsi="Arial" w:cs="Arial"/>
        </w:rPr>
        <w:t xml:space="preserve"> the satisfaction of the </w:t>
      </w:r>
      <w:r>
        <w:rPr>
          <w:rFonts w:ascii="Arial" w:hAnsi="Arial" w:cs="Arial"/>
        </w:rPr>
        <w:t>two</w:t>
      </w:r>
      <w:r w:rsidR="00BA737F" w:rsidRPr="00630C0A">
        <w:rPr>
          <w:rFonts w:ascii="Arial" w:hAnsi="Arial" w:cs="Arial"/>
        </w:rPr>
        <w:t xml:space="preserve"> hurdles</w:t>
      </w:r>
      <w:r>
        <w:rPr>
          <w:rFonts w:ascii="Arial" w:hAnsi="Arial" w:cs="Arial"/>
        </w:rPr>
        <w:t>: acquisition and quantification.</w:t>
      </w:r>
      <w:r w:rsidR="00BA737F" w:rsidRPr="00630C0A">
        <w:rPr>
          <w:rFonts w:ascii="Arial" w:hAnsi="Arial" w:cs="Arial"/>
        </w:rPr>
        <w:t xml:space="preserve"> </w:t>
      </w:r>
    </w:p>
    <w:p w14:paraId="25B5E4AE" w14:textId="77777777" w:rsidR="00932957" w:rsidRPr="0078519D" w:rsidRDefault="00932957" w:rsidP="00666B5E">
      <w:pPr>
        <w:pStyle w:val="ListParagraph"/>
        <w:spacing w:line="480" w:lineRule="auto"/>
        <w:ind w:left="360"/>
        <w:jc w:val="both"/>
        <w:rPr>
          <w:rFonts w:ascii="Arial" w:hAnsi="Arial" w:cs="Arial"/>
          <w:u w:val="single"/>
        </w:rPr>
      </w:pPr>
      <w:r w:rsidRPr="0078519D">
        <w:rPr>
          <w:rFonts w:ascii="Arial" w:hAnsi="Arial" w:cs="Arial"/>
          <w:u w:val="single"/>
        </w:rPr>
        <w:t>Acquisition</w:t>
      </w:r>
    </w:p>
    <w:p w14:paraId="433D1C32" w14:textId="466B840E" w:rsidR="00BA737F" w:rsidRPr="00932957" w:rsidRDefault="00BA737F" w:rsidP="00932957">
      <w:pPr>
        <w:pStyle w:val="ListParagraph"/>
        <w:spacing w:line="480" w:lineRule="auto"/>
        <w:ind w:left="360"/>
        <w:jc w:val="both"/>
        <w:rPr>
          <w:rFonts w:ascii="Arial" w:hAnsi="Arial" w:cs="Arial"/>
        </w:rPr>
      </w:pPr>
      <w:r w:rsidRPr="00932957">
        <w:rPr>
          <w:rFonts w:ascii="Arial" w:hAnsi="Arial" w:cs="Arial"/>
        </w:rPr>
        <w:t xml:space="preserve">The acquisition </w:t>
      </w:r>
      <w:r w:rsidR="00630C0A" w:rsidRPr="00932957">
        <w:rPr>
          <w:rFonts w:ascii="Arial" w:hAnsi="Arial" w:cs="Arial"/>
        </w:rPr>
        <w:t>hurdle in turn</w:t>
      </w:r>
      <w:r w:rsidRPr="00932957">
        <w:rPr>
          <w:rFonts w:ascii="Arial" w:hAnsi="Arial" w:cs="Arial"/>
        </w:rPr>
        <w:t xml:space="preserve"> involve</w:t>
      </w:r>
      <w:r w:rsidR="00630C0A" w:rsidRPr="00932957">
        <w:rPr>
          <w:rFonts w:ascii="Arial" w:hAnsi="Arial" w:cs="Arial"/>
        </w:rPr>
        <w:t>s</w:t>
      </w:r>
      <w:r w:rsidRPr="00932957">
        <w:rPr>
          <w:rFonts w:ascii="Arial" w:hAnsi="Arial" w:cs="Arial"/>
        </w:rPr>
        <w:t xml:space="preserve"> two elements:</w:t>
      </w:r>
      <w:r w:rsidR="00630C0A" w:rsidRPr="00932957">
        <w:rPr>
          <w:rFonts w:ascii="Arial" w:hAnsi="Arial" w:cs="Arial"/>
        </w:rPr>
        <w:t xml:space="preserve"> common intention and detrimental reliance.</w:t>
      </w:r>
    </w:p>
    <w:p w14:paraId="2A80B504" w14:textId="0E325CF6" w:rsidR="00630C0A" w:rsidRDefault="00BA737F" w:rsidP="00F46629">
      <w:pPr>
        <w:pStyle w:val="ListParagraph"/>
        <w:numPr>
          <w:ilvl w:val="0"/>
          <w:numId w:val="30"/>
        </w:numPr>
        <w:spacing w:line="480" w:lineRule="auto"/>
        <w:jc w:val="both"/>
        <w:rPr>
          <w:rFonts w:ascii="Arial" w:hAnsi="Arial" w:cs="Arial"/>
        </w:rPr>
      </w:pPr>
      <w:r w:rsidRPr="00F46629">
        <w:rPr>
          <w:rFonts w:ascii="Arial" w:hAnsi="Arial" w:cs="Arial"/>
          <w:b/>
          <w:bCs/>
        </w:rPr>
        <w:t>Common Intention</w:t>
      </w:r>
      <w:r w:rsidR="00630C0A" w:rsidRPr="00F46629">
        <w:rPr>
          <w:rFonts w:ascii="Arial" w:hAnsi="Arial" w:cs="Arial"/>
          <w:b/>
          <w:bCs/>
        </w:rPr>
        <w:t xml:space="preserve">: </w:t>
      </w:r>
      <w:r w:rsidRPr="00F46629">
        <w:rPr>
          <w:rFonts w:ascii="Arial" w:hAnsi="Arial" w:cs="Arial"/>
        </w:rPr>
        <w:t>A constructive trust will only be established where the parties share a common intention to share the beneficial ownership of the land concerned. This may be expressly stated by the parties themselves or inferred from their conduct.</w:t>
      </w:r>
      <w:r w:rsidR="00630C0A" w:rsidRPr="00F46629">
        <w:rPr>
          <w:rFonts w:ascii="Arial" w:hAnsi="Arial" w:cs="Arial"/>
        </w:rPr>
        <w:t xml:space="preserve"> The leading, although outdated and much criticised, authority for this is the House of Lords decision in </w:t>
      </w:r>
      <w:r w:rsidR="00630C0A" w:rsidRPr="00F46629">
        <w:rPr>
          <w:rFonts w:ascii="Arial" w:hAnsi="Arial" w:cs="Arial"/>
          <w:i/>
          <w:u w:val="single"/>
        </w:rPr>
        <w:t>Lloyds Bank v Rosset</w:t>
      </w:r>
      <w:r w:rsidR="00630C0A" w:rsidRPr="00F46629">
        <w:rPr>
          <w:rFonts w:ascii="Arial" w:hAnsi="Arial" w:cs="Arial"/>
          <w:u w:val="single"/>
        </w:rPr>
        <w:t xml:space="preserve"> [1991] 1 AC 107</w:t>
      </w:r>
      <w:r w:rsidR="00630C0A" w:rsidRPr="00F46629">
        <w:rPr>
          <w:rFonts w:ascii="Arial" w:hAnsi="Arial" w:cs="Arial"/>
        </w:rPr>
        <w:t xml:space="preserve">. The case involved a married couple but was a dispute with a </w:t>
      </w:r>
      <w:r w:rsidR="00F46629" w:rsidRPr="00F46629">
        <w:rPr>
          <w:rFonts w:ascii="Arial" w:hAnsi="Arial" w:cs="Arial"/>
        </w:rPr>
        <w:t>third-party</w:t>
      </w:r>
      <w:r w:rsidR="00630C0A" w:rsidRPr="00F46629">
        <w:rPr>
          <w:rFonts w:ascii="Arial" w:hAnsi="Arial" w:cs="Arial"/>
        </w:rPr>
        <w:t xml:space="preserve"> creditor</w:t>
      </w:r>
      <w:r w:rsidR="00F46629" w:rsidRPr="00F46629">
        <w:rPr>
          <w:rFonts w:ascii="Arial" w:hAnsi="Arial" w:cs="Arial"/>
        </w:rPr>
        <w:t>,</w:t>
      </w:r>
      <w:r w:rsidR="00630C0A" w:rsidRPr="00F46629">
        <w:rPr>
          <w:rFonts w:ascii="Arial" w:hAnsi="Arial" w:cs="Arial"/>
        </w:rPr>
        <w:t xml:space="preserve"> so was decided using trust principles. Mr Rosset purchased a house in his sole name. Mrs Rosset made no direct or indirect financial contribution</w:t>
      </w:r>
      <w:r w:rsidR="009E0A14">
        <w:rPr>
          <w:rFonts w:ascii="Arial" w:hAnsi="Arial" w:cs="Arial"/>
        </w:rPr>
        <w:t>,</w:t>
      </w:r>
      <w:r w:rsidR="00630C0A" w:rsidRPr="00F46629">
        <w:rPr>
          <w:rFonts w:ascii="Arial" w:hAnsi="Arial" w:cs="Arial"/>
        </w:rPr>
        <w:t xml:space="preserve"> so her claim was through renovating and decorating the property along with supervising the work of the builders. Lord Bridge in a sole judgment required evidence of an express common intention</w:t>
      </w:r>
      <w:r w:rsidR="00F46629" w:rsidRPr="00F46629">
        <w:rPr>
          <w:rFonts w:ascii="Arial" w:hAnsi="Arial" w:cs="Arial"/>
        </w:rPr>
        <w:t xml:space="preserve"> (‘Rosset 1’)</w:t>
      </w:r>
      <w:r w:rsidR="00630C0A" w:rsidRPr="00F46629">
        <w:rPr>
          <w:rFonts w:ascii="Arial" w:hAnsi="Arial" w:cs="Arial"/>
        </w:rPr>
        <w:t xml:space="preserve"> or an implied common intention</w:t>
      </w:r>
      <w:r w:rsidR="00F46629" w:rsidRPr="00F46629">
        <w:rPr>
          <w:rFonts w:ascii="Arial" w:hAnsi="Arial" w:cs="Arial"/>
        </w:rPr>
        <w:t xml:space="preserve"> (‘Rosset 2’)</w:t>
      </w:r>
      <w:r w:rsidR="00630C0A" w:rsidRPr="00F46629">
        <w:rPr>
          <w:rFonts w:ascii="Arial" w:hAnsi="Arial" w:cs="Arial"/>
        </w:rPr>
        <w:t>. There was no express common intention that she would have a share of the beneficial ownership</w:t>
      </w:r>
      <w:r w:rsidR="009E0A14">
        <w:rPr>
          <w:rFonts w:ascii="Arial" w:hAnsi="Arial" w:cs="Arial"/>
        </w:rPr>
        <w:t>,</w:t>
      </w:r>
      <w:r w:rsidR="00630C0A" w:rsidRPr="00F46629">
        <w:rPr>
          <w:rFonts w:ascii="Arial" w:hAnsi="Arial" w:cs="Arial"/>
        </w:rPr>
        <w:t xml:space="preserve"> and by simply renovating the property she could not claim an inferred common intention through conduct.</w:t>
      </w:r>
    </w:p>
    <w:p w14:paraId="1A5B4B21" w14:textId="57D04E0B" w:rsidR="00F46629" w:rsidRPr="00BB31DC" w:rsidRDefault="00F46629" w:rsidP="00BB31DC">
      <w:pPr>
        <w:pStyle w:val="ListParagraph"/>
        <w:numPr>
          <w:ilvl w:val="1"/>
          <w:numId w:val="30"/>
        </w:numPr>
        <w:spacing w:line="480" w:lineRule="auto"/>
        <w:jc w:val="both"/>
        <w:rPr>
          <w:rFonts w:ascii="Arial" w:hAnsi="Arial" w:cs="Arial"/>
        </w:rPr>
      </w:pPr>
      <w:r w:rsidRPr="00F46629">
        <w:rPr>
          <w:rFonts w:ascii="Arial" w:hAnsi="Arial" w:cs="Arial"/>
        </w:rPr>
        <w:t xml:space="preserve">Express common intention: The definition of an express common intention comes from Lord Bridge in </w:t>
      </w:r>
      <w:r w:rsidRPr="00F46629">
        <w:rPr>
          <w:rFonts w:ascii="Arial" w:hAnsi="Arial" w:cs="Arial"/>
          <w:i/>
          <w:u w:val="single"/>
        </w:rPr>
        <w:t>Lloyds Bank v Rosset</w:t>
      </w:r>
      <w:r w:rsidRPr="00F46629">
        <w:rPr>
          <w:rFonts w:ascii="Arial" w:hAnsi="Arial" w:cs="Arial"/>
          <w:u w:val="single"/>
        </w:rPr>
        <w:t xml:space="preserve"> [1991] 1 AC 107</w:t>
      </w:r>
      <w:r w:rsidRPr="00F46629">
        <w:rPr>
          <w:rFonts w:ascii="Arial" w:hAnsi="Arial" w:cs="Arial"/>
        </w:rPr>
        <w:t xml:space="preserve">, at 132: </w:t>
      </w:r>
      <w:r w:rsidRPr="00F46629">
        <w:rPr>
          <w:rFonts w:ascii="Arial" w:hAnsi="Arial" w:cs="Arial"/>
        </w:rPr>
        <w:lastRenderedPageBreak/>
        <w:t>“…has at any time prior to acquisition, or exceptionally at some later date, been any agreement, arrangement or understanding reached between them that the property is to be shared beneficially. The finding of an agreement or arrangement to share in this sense can only, I think, be based on evidence of express discussions between the partners, however imperfectly remembered and however imprecise their terms may have been.”</w:t>
      </w:r>
      <w:r>
        <w:rPr>
          <w:rFonts w:ascii="Arial" w:hAnsi="Arial" w:cs="Arial"/>
        </w:rPr>
        <w:t xml:space="preserve"> </w:t>
      </w:r>
      <w:r w:rsidRPr="00F46629">
        <w:rPr>
          <w:rFonts w:ascii="Arial" w:hAnsi="Arial" w:cs="Arial"/>
        </w:rPr>
        <w:t>Finding this agreement between the parties is often problematic. Some judges will more readily find possibly fictitious agreements</w:t>
      </w:r>
      <w:r>
        <w:rPr>
          <w:rFonts w:ascii="Arial" w:hAnsi="Arial" w:cs="Arial"/>
        </w:rPr>
        <w:t xml:space="preserve">, </w:t>
      </w:r>
      <w:r w:rsidRPr="00F46629">
        <w:rPr>
          <w:rFonts w:ascii="Arial" w:hAnsi="Arial" w:cs="Arial"/>
        </w:rPr>
        <w:t xml:space="preserve">such as </w:t>
      </w:r>
      <w:r>
        <w:rPr>
          <w:rFonts w:ascii="Arial" w:hAnsi="Arial" w:cs="Arial"/>
        </w:rPr>
        <w:t xml:space="preserve">is the case in </w:t>
      </w:r>
      <w:r w:rsidRPr="00F46629">
        <w:rPr>
          <w:rFonts w:ascii="Arial" w:hAnsi="Arial" w:cs="Arial"/>
        </w:rPr>
        <w:t xml:space="preserve">the </w:t>
      </w:r>
      <w:r>
        <w:rPr>
          <w:rFonts w:ascii="Arial" w:hAnsi="Arial" w:cs="Arial"/>
        </w:rPr>
        <w:t xml:space="preserve">so-called </w:t>
      </w:r>
      <w:r w:rsidRPr="00F46629">
        <w:rPr>
          <w:rFonts w:ascii="Arial" w:hAnsi="Arial" w:cs="Arial"/>
        </w:rPr>
        <w:t xml:space="preserve">excuse cases, </w:t>
      </w:r>
      <w:r>
        <w:rPr>
          <w:rFonts w:ascii="Arial" w:hAnsi="Arial" w:cs="Arial"/>
        </w:rPr>
        <w:t xml:space="preserve">where the party with the legal title has given an excuse to the other party </w:t>
      </w:r>
      <w:r w:rsidR="00BB31DC">
        <w:rPr>
          <w:rFonts w:ascii="Arial" w:hAnsi="Arial" w:cs="Arial"/>
        </w:rPr>
        <w:t xml:space="preserve">as to </w:t>
      </w:r>
      <w:r>
        <w:rPr>
          <w:rFonts w:ascii="Arial" w:hAnsi="Arial" w:cs="Arial"/>
        </w:rPr>
        <w:t xml:space="preserve">why the property is not </w:t>
      </w:r>
      <w:r w:rsidR="00BB31DC">
        <w:rPr>
          <w:rFonts w:ascii="Arial" w:hAnsi="Arial" w:cs="Arial"/>
        </w:rPr>
        <w:t>registered in both their names (</w:t>
      </w:r>
      <w:r w:rsidR="00BB31DC" w:rsidRPr="00BB31DC">
        <w:rPr>
          <w:rFonts w:ascii="Arial" w:hAnsi="Arial" w:cs="Arial"/>
        </w:rPr>
        <w:t xml:space="preserve">see </w:t>
      </w:r>
      <w:r w:rsidRPr="00BB31DC">
        <w:rPr>
          <w:rFonts w:ascii="Arial" w:hAnsi="Arial" w:cs="Arial"/>
          <w:i/>
          <w:u w:val="single"/>
        </w:rPr>
        <w:t>Eves v Eves</w:t>
      </w:r>
      <w:r w:rsidRPr="00BB31DC">
        <w:rPr>
          <w:rFonts w:ascii="Arial" w:hAnsi="Arial" w:cs="Arial"/>
          <w:u w:val="single"/>
        </w:rPr>
        <w:t xml:space="preserve"> [1975] 1 WLR 1338</w:t>
      </w:r>
      <w:r w:rsidR="00BB31DC" w:rsidRPr="00BB31DC">
        <w:rPr>
          <w:rFonts w:ascii="Arial" w:hAnsi="Arial" w:cs="Arial"/>
        </w:rPr>
        <w:t xml:space="preserve"> and </w:t>
      </w:r>
      <w:r w:rsidRPr="00BB31DC">
        <w:rPr>
          <w:rFonts w:ascii="Arial" w:hAnsi="Arial" w:cs="Arial"/>
          <w:i/>
          <w:u w:val="single"/>
        </w:rPr>
        <w:t>Grant v Edwards</w:t>
      </w:r>
      <w:r w:rsidRPr="00BB31DC">
        <w:rPr>
          <w:rFonts w:ascii="Arial" w:hAnsi="Arial" w:cs="Arial"/>
          <w:u w:val="single"/>
        </w:rPr>
        <w:t xml:space="preserve"> (1986) Ch 638</w:t>
      </w:r>
      <w:r w:rsidR="00BB31DC">
        <w:rPr>
          <w:rFonts w:ascii="Georgia" w:hAnsi="Georgia"/>
        </w:rPr>
        <w:t xml:space="preserve">). </w:t>
      </w:r>
      <w:r w:rsidRPr="00BB31DC">
        <w:rPr>
          <w:rFonts w:ascii="Arial" w:hAnsi="Arial" w:cs="Arial"/>
        </w:rPr>
        <w:t>Noting the inadequacy of the early excuse cases, courts have</w:t>
      </w:r>
      <w:r w:rsidR="009E0A14">
        <w:rPr>
          <w:rFonts w:ascii="Arial" w:hAnsi="Arial" w:cs="Arial"/>
        </w:rPr>
        <w:t>,</w:t>
      </w:r>
      <w:r w:rsidRPr="00BB31DC">
        <w:rPr>
          <w:rFonts w:ascii="Arial" w:hAnsi="Arial" w:cs="Arial"/>
        </w:rPr>
        <w:t xml:space="preserve"> however</w:t>
      </w:r>
      <w:r w:rsidR="009E0A14">
        <w:rPr>
          <w:rFonts w:ascii="Arial" w:hAnsi="Arial" w:cs="Arial"/>
        </w:rPr>
        <w:t>,</w:t>
      </w:r>
      <w:r w:rsidRPr="00BB31DC">
        <w:rPr>
          <w:rFonts w:ascii="Arial" w:hAnsi="Arial" w:cs="Arial"/>
        </w:rPr>
        <w:t xml:space="preserve"> been more diligent when looking for evidence of an ‘agreement, arrangement and understanding.’ In a major reversal of the law, the benchmark is now set rather high. In </w:t>
      </w:r>
      <w:r w:rsidRPr="00BB31DC">
        <w:rPr>
          <w:rFonts w:ascii="Arial" w:hAnsi="Arial" w:cs="Arial"/>
          <w:i/>
          <w:u w:val="single"/>
        </w:rPr>
        <w:t>James v Thomas</w:t>
      </w:r>
      <w:r w:rsidRPr="00BB31DC">
        <w:rPr>
          <w:rFonts w:ascii="Arial" w:hAnsi="Arial" w:cs="Arial"/>
          <w:u w:val="single"/>
        </w:rPr>
        <w:t xml:space="preserve"> [2007] EWCA </w:t>
      </w:r>
      <w:proofErr w:type="spellStart"/>
      <w:r w:rsidRPr="00BB31DC">
        <w:rPr>
          <w:rFonts w:ascii="Arial" w:hAnsi="Arial" w:cs="Arial"/>
          <w:u w:val="single"/>
        </w:rPr>
        <w:t>Civ</w:t>
      </w:r>
      <w:proofErr w:type="spellEnd"/>
      <w:r w:rsidRPr="00BB31DC">
        <w:rPr>
          <w:rFonts w:ascii="Arial" w:hAnsi="Arial" w:cs="Arial"/>
          <w:u w:val="single"/>
        </w:rPr>
        <w:t xml:space="preserve"> 1212</w:t>
      </w:r>
      <w:r w:rsidRPr="00BB31DC">
        <w:rPr>
          <w:rFonts w:ascii="Arial" w:hAnsi="Arial" w:cs="Arial"/>
        </w:rPr>
        <w:t xml:space="preserve">, the Court of Appeal </w:t>
      </w:r>
      <w:r w:rsidR="00BB31DC" w:rsidRPr="00BB31DC">
        <w:rPr>
          <w:rFonts w:ascii="Arial" w:hAnsi="Arial" w:cs="Arial"/>
        </w:rPr>
        <w:t xml:space="preserve">thus </w:t>
      </w:r>
      <w:r w:rsidRPr="00BB31DC">
        <w:rPr>
          <w:rFonts w:ascii="Arial" w:hAnsi="Arial" w:cs="Arial"/>
        </w:rPr>
        <w:t>held that assurances that were neither understood nor intended to be a promise of an interest would not qualify.</w:t>
      </w:r>
      <w:r w:rsidRPr="00BB31DC">
        <w:rPr>
          <w:rFonts w:ascii="Georgia" w:hAnsi="Georgia"/>
        </w:rPr>
        <w:t xml:space="preserve"> </w:t>
      </w:r>
    </w:p>
    <w:p w14:paraId="3009F10A" w14:textId="080AC89C" w:rsidR="00BA737F" w:rsidRPr="000C6DFE" w:rsidRDefault="00BB31DC" w:rsidP="000C6DFE">
      <w:pPr>
        <w:pStyle w:val="ListParagraph"/>
        <w:numPr>
          <w:ilvl w:val="1"/>
          <w:numId w:val="30"/>
        </w:numPr>
        <w:spacing w:line="480" w:lineRule="auto"/>
        <w:jc w:val="both"/>
        <w:rPr>
          <w:rFonts w:ascii="Arial" w:hAnsi="Arial" w:cs="Arial"/>
        </w:rPr>
      </w:pPr>
      <w:r>
        <w:rPr>
          <w:rFonts w:ascii="Arial" w:hAnsi="Arial" w:cs="Arial"/>
        </w:rPr>
        <w:t xml:space="preserve">Inferred common intention: </w:t>
      </w:r>
      <w:r w:rsidRPr="00BB31DC">
        <w:rPr>
          <w:rFonts w:ascii="Arial" w:hAnsi="Arial" w:cs="Arial"/>
        </w:rPr>
        <w:t>A common intention may also be inferred from certain conduct, namely a direct financial contribution or a mortgage repayment</w:t>
      </w:r>
      <w:r>
        <w:rPr>
          <w:rFonts w:ascii="Arial" w:hAnsi="Arial" w:cs="Arial"/>
        </w:rPr>
        <w:t xml:space="preserve"> (conduct</w:t>
      </w:r>
      <w:r w:rsidRPr="00BB31DC">
        <w:rPr>
          <w:rFonts w:ascii="Arial" w:hAnsi="Arial" w:cs="Arial"/>
        </w:rPr>
        <w:t xml:space="preserve"> may </w:t>
      </w:r>
      <w:r>
        <w:rPr>
          <w:rFonts w:ascii="Arial" w:hAnsi="Arial" w:cs="Arial"/>
        </w:rPr>
        <w:t xml:space="preserve">also </w:t>
      </w:r>
      <w:r w:rsidRPr="00BB31DC">
        <w:rPr>
          <w:rFonts w:ascii="Arial" w:hAnsi="Arial" w:cs="Arial"/>
        </w:rPr>
        <w:t>help bolster evidence of express common intentions</w:t>
      </w:r>
      <w:r>
        <w:rPr>
          <w:rFonts w:ascii="Arial" w:hAnsi="Arial" w:cs="Arial"/>
        </w:rPr>
        <w:t>)</w:t>
      </w:r>
      <w:r w:rsidRPr="00BB31DC">
        <w:rPr>
          <w:rFonts w:ascii="Arial" w:hAnsi="Arial" w:cs="Arial"/>
        </w:rPr>
        <w:t>.</w:t>
      </w:r>
      <w:r>
        <w:rPr>
          <w:rFonts w:ascii="Arial" w:hAnsi="Arial" w:cs="Arial"/>
        </w:rPr>
        <w:t xml:space="preserve"> However, </w:t>
      </w:r>
      <w:r w:rsidRPr="00BB31DC">
        <w:rPr>
          <w:rFonts w:ascii="Arial" w:hAnsi="Arial" w:cs="Arial"/>
        </w:rPr>
        <w:t xml:space="preserve">many have noted that this hurdle is set too high, as it is mirroring the </w:t>
      </w:r>
      <w:r w:rsidRPr="009B2C05">
        <w:rPr>
          <w:rFonts w:ascii="Arial" w:hAnsi="Arial" w:cs="Arial"/>
        </w:rPr>
        <w:t xml:space="preserve">resulting trust through an overt financial focus. Some cases have therefore advocated a much broader view (see the High Court decision in </w:t>
      </w:r>
      <w:r w:rsidRPr="009B2C05">
        <w:rPr>
          <w:rFonts w:ascii="Arial" w:hAnsi="Arial" w:cs="Arial"/>
          <w:i/>
          <w:u w:val="single"/>
        </w:rPr>
        <w:t>Le Foe v Le Foe</w:t>
      </w:r>
      <w:r w:rsidRPr="009B2C05">
        <w:rPr>
          <w:rFonts w:ascii="Arial" w:hAnsi="Arial" w:cs="Arial"/>
          <w:u w:val="single"/>
        </w:rPr>
        <w:t xml:space="preserve"> [2001] 2 FLR 970</w:t>
      </w:r>
      <w:r w:rsidRPr="009B2C05">
        <w:rPr>
          <w:rFonts w:ascii="Arial" w:hAnsi="Arial" w:cs="Arial"/>
        </w:rPr>
        <w:t xml:space="preserve">), </w:t>
      </w:r>
      <w:r w:rsidR="009B2C05" w:rsidRPr="009B2C05">
        <w:rPr>
          <w:rFonts w:ascii="Arial" w:hAnsi="Arial" w:cs="Arial"/>
        </w:rPr>
        <w:t xml:space="preserve">but the high hurdle was re-indorsed in </w:t>
      </w:r>
      <w:r w:rsidR="009B2C05" w:rsidRPr="009B2C05">
        <w:rPr>
          <w:rFonts w:ascii="Arial" w:hAnsi="Arial" w:cs="Arial"/>
          <w:i/>
          <w:u w:val="single"/>
        </w:rPr>
        <w:t>James v Thomas</w:t>
      </w:r>
      <w:r w:rsidR="009B2C05" w:rsidRPr="009B2C05">
        <w:rPr>
          <w:rFonts w:ascii="Arial" w:hAnsi="Arial" w:cs="Arial"/>
          <w:u w:val="single"/>
        </w:rPr>
        <w:t xml:space="preserve"> [2007] EWCA </w:t>
      </w:r>
      <w:proofErr w:type="spellStart"/>
      <w:r w:rsidR="009B2C05" w:rsidRPr="009B2C05">
        <w:rPr>
          <w:rFonts w:ascii="Arial" w:hAnsi="Arial" w:cs="Arial"/>
          <w:u w:val="single"/>
        </w:rPr>
        <w:t>Civ</w:t>
      </w:r>
      <w:proofErr w:type="spellEnd"/>
      <w:r w:rsidR="009B2C05" w:rsidRPr="009B2C05">
        <w:rPr>
          <w:rFonts w:ascii="Arial" w:hAnsi="Arial" w:cs="Arial"/>
          <w:u w:val="single"/>
        </w:rPr>
        <w:t xml:space="preserve"> 1212 (</w:t>
      </w:r>
      <w:r w:rsidR="009B2C05">
        <w:rPr>
          <w:rFonts w:ascii="Arial" w:hAnsi="Arial" w:cs="Arial"/>
        </w:rPr>
        <w:t>“</w:t>
      </w:r>
      <w:r w:rsidR="009B2C05" w:rsidRPr="009B2C05">
        <w:rPr>
          <w:rFonts w:ascii="Arial" w:hAnsi="Arial" w:cs="Arial"/>
          <w:iCs/>
        </w:rPr>
        <w:t>near Herculean</w:t>
      </w:r>
      <w:r w:rsidR="009B2C05">
        <w:rPr>
          <w:rFonts w:ascii="Arial" w:hAnsi="Arial" w:cs="Arial"/>
          <w:iCs/>
        </w:rPr>
        <w:t>”</w:t>
      </w:r>
      <w:r w:rsidR="009B2C05" w:rsidRPr="009B2C05">
        <w:rPr>
          <w:rFonts w:ascii="Arial" w:hAnsi="Arial" w:cs="Arial"/>
          <w:iCs/>
        </w:rPr>
        <w:t xml:space="preserve"> </w:t>
      </w:r>
      <w:r w:rsidR="009B2C05" w:rsidRPr="009B2C05">
        <w:rPr>
          <w:rFonts w:ascii="Arial" w:hAnsi="Arial" w:cs="Arial"/>
        </w:rPr>
        <w:t xml:space="preserve">labour (driving a digger) and contributions to the business were not found to be sufficient) and </w:t>
      </w:r>
      <w:r w:rsidRPr="009B2C05">
        <w:rPr>
          <w:rFonts w:ascii="Arial" w:hAnsi="Arial" w:cs="Arial"/>
          <w:i/>
          <w:u w:val="single"/>
        </w:rPr>
        <w:t>Morris v Morris</w:t>
      </w:r>
      <w:r w:rsidRPr="009B2C05">
        <w:rPr>
          <w:rFonts w:ascii="Arial" w:hAnsi="Arial" w:cs="Arial"/>
          <w:u w:val="single"/>
        </w:rPr>
        <w:t xml:space="preserve"> [2008] EWCA </w:t>
      </w:r>
      <w:proofErr w:type="spellStart"/>
      <w:r w:rsidRPr="009B2C05">
        <w:rPr>
          <w:rFonts w:ascii="Arial" w:hAnsi="Arial" w:cs="Arial"/>
          <w:u w:val="single"/>
        </w:rPr>
        <w:t>Civ</w:t>
      </w:r>
      <w:proofErr w:type="spellEnd"/>
      <w:r w:rsidRPr="009B2C05">
        <w:rPr>
          <w:rFonts w:ascii="Arial" w:hAnsi="Arial" w:cs="Arial"/>
          <w:u w:val="single"/>
        </w:rPr>
        <w:t xml:space="preserve"> 257</w:t>
      </w:r>
      <w:r w:rsidRPr="009B2C05">
        <w:rPr>
          <w:rFonts w:ascii="Arial" w:hAnsi="Arial" w:cs="Arial"/>
        </w:rPr>
        <w:t xml:space="preserve"> </w:t>
      </w:r>
      <w:r w:rsidR="009B2C05" w:rsidRPr="009B2C05">
        <w:rPr>
          <w:rFonts w:ascii="Arial" w:hAnsi="Arial" w:cs="Arial"/>
        </w:rPr>
        <w:t>(</w:t>
      </w:r>
      <w:r w:rsidRPr="009B2C05">
        <w:rPr>
          <w:rFonts w:ascii="Arial" w:hAnsi="Arial" w:cs="Arial"/>
        </w:rPr>
        <w:t xml:space="preserve">an inferred common intention constructive trust will only arise in </w:t>
      </w:r>
      <w:r w:rsidR="009B2C05" w:rsidRPr="009B2C05">
        <w:rPr>
          <w:rFonts w:ascii="Arial" w:hAnsi="Arial" w:cs="Arial"/>
        </w:rPr>
        <w:t>“</w:t>
      </w:r>
      <w:r w:rsidRPr="009B2C05">
        <w:rPr>
          <w:rFonts w:ascii="Arial" w:hAnsi="Arial" w:cs="Arial"/>
        </w:rPr>
        <w:t>exceptional circumstances.</w:t>
      </w:r>
      <w:r w:rsidR="009B2C05" w:rsidRPr="009B2C05">
        <w:rPr>
          <w:rFonts w:ascii="Arial" w:hAnsi="Arial" w:cs="Arial"/>
        </w:rPr>
        <w:t>”)</w:t>
      </w:r>
      <w:r w:rsidRPr="009B2C05">
        <w:rPr>
          <w:rFonts w:ascii="Georgia" w:hAnsi="Georgia"/>
        </w:rPr>
        <w:t xml:space="preserve">   </w:t>
      </w:r>
    </w:p>
    <w:p w14:paraId="23160123" w14:textId="191948F3" w:rsidR="00BA737F" w:rsidRPr="00932957" w:rsidRDefault="00BA737F" w:rsidP="000C6DFE">
      <w:pPr>
        <w:pStyle w:val="ListParagraph"/>
        <w:numPr>
          <w:ilvl w:val="0"/>
          <w:numId w:val="28"/>
        </w:numPr>
        <w:spacing w:line="480" w:lineRule="auto"/>
        <w:jc w:val="both"/>
        <w:rPr>
          <w:rFonts w:ascii="Arial" w:hAnsi="Arial" w:cs="Arial"/>
          <w:b/>
          <w:bCs/>
        </w:rPr>
      </w:pPr>
      <w:r w:rsidRPr="00630C0A">
        <w:rPr>
          <w:rFonts w:ascii="Arial" w:hAnsi="Arial" w:cs="Arial"/>
          <w:b/>
          <w:bCs/>
        </w:rPr>
        <w:lastRenderedPageBreak/>
        <w:t>Detrimental Reliance</w:t>
      </w:r>
      <w:r w:rsidR="00630C0A">
        <w:rPr>
          <w:rFonts w:ascii="Arial" w:hAnsi="Arial" w:cs="Arial"/>
          <w:b/>
          <w:bCs/>
        </w:rPr>
        <w:t xml:space="preserve">: </w:t>
      </w:r>
      <w:r w:rsidRPr="00630C0A">
        <w:rPr>
          <w:rFonts w:ascii="Arial" w:hAnsi="Arial" w:cs="Arial"/>
        </w:rPr>
        <w:t xml:space="preserve">Detrimental reliance is also needed. So even though parties possess a common intention, it also must be shown that the claimant has significantly </w:t>
      </w:r>
      <w:r w:rsidRPr="000C6DFE">
        <w:rPr>
          <w:rFonts w:ascii="Arial" w:hAnsi="Arial" w:cs="Arial"/>
        </w:rPr>
        <w:t>altered his position or acted to his detriment on the basis of this common intention.</w:t>
      </w:r>
      <w:r w:rsidR="000C6DFE" w:rsidRPr="000C6DFE">
        <w:rPr>
          <w:rFonts w:ascii="Arial" w:hAnsi="Arial" w:cs="Arial"/>
        </w:rPr>
        <w:t xml:space="preserve"> </w:t>
      </w:r>
      <w:r w:rsidRPr="000C6DFE">
        <w:rPr>
          <w:rFonts w:ascii="Arial" w:hAnsi="Arial" w:cs="Arial"/>
        </w:rPr>
        <w:t>The reason for this is that we are dealing with a constructive trust</w:t>
      </w:r>
      <w:r w:rsidR="000C6DFE" w:rsidRPr="000C6DFE">
        <w:rPr>
          <w:rFonts w:ascii="Arial" w:hAnsi="Arial" w:cs="Arial"/>
        </w:rPr>
        <w:t>,</w:t>
      </w:r>
      <w:r w:rsidRPr="000C6DFE">
        <w:rPr>
          <w:rFonts w:ascii="Arial" w:hAnsi="Arial" w:cs="Arial"/>
        </w:rPr>
        <w:t xml:space="preserve"> so the traditional equitable principles apply; namely unconscionability and also the maxim ‘equity will not assist a volunteer’ i.e.</w:t>
      </w:r>
      <w:r w:rsidR="000C6DFE" w:rsidRPr="000C6DFE">
        <w:rPr>
          <w:rFonts w:ascii="Arial" w:hAnsi="Arial" w:cs="Arial"/>
        </w:rPr>
        <w:t>,</w:t>
      </w:r>
      <w:r w:rsidRPr="000C6DFE">
        <w:rPr>
          <w:rFonts w:ascii="Arial" w:hAnsi="Arial" w:cs="Arial"/>
        </w:rPr>
        <w:t xml:space="preserve"> equity will not enforce a promise where there is no impact on the claimant.</w:t>
      </w:r>
      <w:r w:rsidRPr="000C6DFE">
        <w:rPr>
          <w:rFonts w:ascii="Georgia" w:hAnsi="Georgia"/>
        </w:rPr>
        <w:t xml:space="preserve"> </w:t>
      </w:r>
    </w:p>
    <w:p w14:paraId="19B7F621" w14:textId="35D6C968" w:rsidR="00932957" w:rsidRDefault="00932957" w:rsidP="00D43378">
      <w:pPr>
        <w:pStyle w:val="ListParagraph"/>
        <w:numPr>
          <w:ilvl w:val="1"/>
          <w:numId w:val="28"/>
        </w:numPr>
        <w:spacing w:line="480" w:lineRule="auto"/>
        <w:jc w:val="both"/>
        <w:rPr>
          <w:rFonts w:ascii="Arial" w:hAnsi="Arial" w:cs="Arial"/>
        </w:rPr>
      </w:pPr>
      <w:r w:rsidRPr="00932957">
        <w:rPr>
          <w:rFonts w:ascii="Arial" w:hAnsi="Arial" w:cs="Arial"/>
        </w:rPr>
        <w:t xml:space="preserve">In express common intention cases, </w:t>
      </w:r>
      <w:r w:rsidR="00BA737F" w:rsidRPr="00932957">
        <w:rPr>
          <w:rFonts w:ascii="Arial" w:hAnsi="Arial" w:cs="Arial"/>
        </w:rPr>
        <w:t xml:space="preserve">the detrimental reliance is generally quite broad. </w:t>
      </w:r>
      <w:r w:rsidRPr="00932957">
        <w:rPr>
          <w:rFonts w:ascii="Arial" w:hAnsi="Arial" w:cs="Arial"/>
        </w:rPr>
        <w:t>Household expenditure, such as paying bills</w:t>
      </w:r>
      <w:r>
        <w:rPr>
          <w:rFonts w:ascii="Arial" w:hAnsi="Arial" w:cs="Arial"/>
        </w:rPr>
        <w:t>,</w:t>
      </w:r>
      <w:r w:rsidRPr="00932957">
        <w:rPr>
          <w:rFonts w:ascii="Arial" w:hAnsi="Arial" w:cs="Arial"/>
        </w:rPr>
        <w:t xml:space="preserve"> may satisfy this test, although t</w:t>
      </w:r>
      <w:r>
        <w:rPr>
          <w:rFonts w:ascii="Arial" w:hAnsi="Arial" w:cs="Arial"/>
        </w:rPr>
        <w:t>he expenditure</w:t>
      </w:r>
      <w:r w:rsidRPr="00932957">
        <w:rPr>
          <w:rFonts w:ascii="Arial" w:hAnsi="Arial" w:cs="Arial"/>
        </w:rPr>
        <w:t xml:space="preserve"> must be </w:t>
      </w:r>
      <w:proofErr w:type="spellStart"/>
      <w:r w:rsidRPr="00932957">
        <w:rPr>
          <w:rFonts w:ascii="Arial" w:hAnsi="Arial" w:cs="Arial"/>
        </w:rPr>
        <w:t>referable</w:t>
      </w:r>
      <w:proofErr w:type="spellEnd"/>
      <w:r w:rsidRPr="00932957">
        <w:rPr>
          <w:rFonts w:ascii="Arial" w:hAnsi="Arial" w:cs="Arial"/>
        </w:rPr>
        <w:t xml:space="preserve"> to the express common intention. If </w:t>
      </w:r>
      <w:r>
        <w:rPr>
          <w:rFonts w:ascii="Arial" w:hAnsi="Arial" w:cs="Arial"/>
        </w:rPr>
        <w:t>it</w:t>
      </w:r>
      <w:r w:rsidRPr="00932957">
        <w:rPr>
          <w:rFonts w:ascii="Arial" w:hAnsi="Arial" w:cs="Arial"/>
        </w:rPr>
        <w:t xml:space="preserve"> can be explained using other reasons or motivations</w:t>
      </w:r>
      <w:r>
        <w:rPr>
          <w:rFonts w:ascii="Arial" w:hAnsi="Arial" w:cs="Arial"/>
        </w:rPr>
        <w:t>,</w:t>
      </w:r>
      <w:r w:rsidRPr="00932957">
        <w:rPr>
          <w:rFonts w:ascii="Arial" w:hAnsi="Arial" w:cs="Arial"/>
        </w:rPr>
        <w:t xml:space="preserve"> it may fail (</w:t>
      </w:r>
      <w:r w:rsidR="00D43378" w:rsidRPr="00D43378">
        <w:rPr>
          <w:rFonts w:ascii="Arial" w:hAnsi="Arial" w:cs="Arial"/>
          <w:i/>
          <w:u w:val="single"/>
        </w:rPr>
        <w:t>Grant v Edwards</w:t>
      </w:r>
      <w:r w:rsidR="00D43378" w:rsidRPr="00D43378">
        <w:rPr>
          <w:rFonts w:ascii="Arial" w:hAnsi="Arial" w:cs="Arial"/>
          <w:u w:val="single"/>
        </w:rPr>
        <w:t xml:space="preserve"> [1986] Ch 638</w:t>
      </w:r>
      <w:r w:rsidRPr="00932957">
        <w:rPr>
          <w:rFonts w:ascii="Arial" w:hAnsi="Arial" w:cs="Arial"/>
        </w:rPr>
        <w:t xml:space="preserve">). </w:t>
      </w:r>
    </w:p>
    <w:p w14:paraId="4C88418B" w14:textId="344BF263" w:rsidR="00BA737F" w:rsidRDefault="00932957" w:rsidP="00932957">
      <w:pPr>
        <w:pStyle w:val="ListParagraph"/>
        <w:numPr>
          <w:ilvl w:val="1"/>
          <w:numId w:val="28"/>
        </w:numPr>
        <w:spacing w:line="480" w:lineRule="auto"/>
        <w:jc w:val="both"/>
        <w:rPr>
          <w:rFonts w:ascii="Arial" w:hAnsi="Arial" w:cs="Arial"/>
        </w:rPr>
      </w:pPr>
      <w:r w:rsidRPr="00932957">
        <w:rPr>
          <w:rFonts w:ascii="Arial" w:hAnsi="Arial" w:cs="Arial"/>
        </w:rPr>
        <w:t>In inferred common intention cases</w:t>
      </w:r>
      <w:r w:rsidR="00BA737F" w:rsidRPr="00932957">
        <w:rPr>
          <w:rFonts w:ascii="Arial" w:hAnsi="Arial" w:cs="Arial"/>
        </w:rPr>
        <w:t xml:space="preserve">, the contribution itself which generates the inference of common intention doubles up as the detriment. </w:t>
      </w:r>
    </w:p>
    <w:p w14:paraId="609E8F89" w14:textId="77777777" w:rsidR="001B22D0" w:rsidRPr="00932957" w:rsidRDefault="001B22D0" w:rsidP="001B22D0">
      <w:pPr>
        <w:pStyle w:val="ListParagraph"/>
        <w:spacing w:line="480" w:lineRule="auto"/>
        <w:ind w:left="1440"/>
        <w:jc w:val="both"/>
        <w:rPr>
          <w:rFonts w:ascii="Arial" w:hAnsi="Arial" w:cs="Arial"/>
        </w:rPr>
      </w:pPr>
    </w:p>
    <w:p w14:paraId="7DAF1B00" w14:textId="5C93E1FE" w:rsidR="00BA737F" w:rsidRPr="0078519D" w:rsidRDefault="00932957" w:rsidP="00666B5E">
      <w:pPr>
        <w:pStyle w:val="ListParagraph"/>
        <w:spacing w:line="480" w:lineRule="auto"/>
        <w:ind w:left="360"/>
        <w:jc w:val="both"/>
        <w:rPr>
          <w:rFonts w:ascii="Arial" w:hAnsi="Arial" w:cs="Arial"/>
          <w:u w:val="single"/>
        </w:rPr>
      </w:pPr>
      <w:r w:rsidRPr="0078519D">
        <w:rPr>
          <w:rFonts w:ascii="Arial" w:hAnsi="Arial" w:cs="Arial"/>
          <w:u w:val="single"/>
        </w:rPr>
        <w:t>Quantification</w:t>
      </w:r>
    </w:p>
    <w:p w14:paraId="3A8D6344" w14:textId="12421A8C" w:rsidR="00E46C7D" w:rsidRDefault="00BA737F" w:rsidP="00E46C7D">
      <w:pPr>
        <w:pStyle w:val="ListParagraph"/>
        <w:spacing w:line="480" w:lineRule="auto"/>
        <w:ind w:left="360"/>
        <w:jc w:val="both"/>
        <w:rPr>
          <w:rFonts w:ascii="Arial" w:hAnsi="Arial" w:cs="Arial"/>
        </w:rPr>
      </w:pPr>
      <w:r w:rsidRPr="007D14BB">
        <w:rPr>
          <w:rFonts w:ascii="Arial" w:hAnsi="Arial" w:cs="Arial"/>
        </w:rPr>
        <w:t>The constructive trust dramatically differs from the resulting trust in terms of quantification; namely</w:t>
      </w:r>
      <w:r w:rsidR="007D14BB" w:rsidRPr="007D14BB">
        <w:rPr>
          <w:rFonts w:ascii="Arial" w:hAnsi="Arial" w:cs="Arial"/>
        </w:rPr>
        <w:t>,</w:t>
      </w:r>
      <w:r w:rsidRPr="007D14BB">
        <w:rPr>
          <w:rFonts w:ascii="Arial" w:hAnsi="Arial" w:cs="Arial"/>
        </w:rPr>
        <w:t xml:space="preserve"> the assessment of how much beneficial interest </w:t>
      </w:r>
      <w:r w:rsidR="007D14BB" w:rsidRPr="007D14BB">
        <w:rPr>
          <w:rFonts w:ascii="Arial" w:hAnsi="Arial" w:cs="Arial"/>
        </w:rPr>
        <w:t xml:space="preserve">a party </w:t>
      </w:r>
      <w:r w:rsidRPr="007D14BB">
        <w:rPr>
          <w:rFonts w:ascii="Arial" w:hAnsi="Arial" w:cs="Arial"/>
        </w:rPr>
        <w:t xml:space="preserve">will get once </w:t>
      </w:r>
      <w:r w:rsidR="007D14BB" w:rsidRPr="007D14BB">
        <w:rPr>
          <w:rFonts w:ascii="Arial" w:hAnsi="Arial" w:cs="Arial"/>
        </w:rPr>
        <w:t>they</w:t>
      </w:r>
      <w:r w:rsidRPr="007D14BB">
        <w:rPr>
          <w:rFonts w:ascii="Arial" w:hAnsi="Arial" w:cs="Arial"/>
        </w:rPr>
        <w:t xml:space="preserve"> have jumped the first hurdle of acquisition. What is most appealing for claimants is that, at this second stage, the court takes a much more flexible and liberal approach. The first major development came in </w:t>
      </w:r>
      <w:r w:rsidRPr="007D14BB">
        <w:rPr>
          <w:rFonts w:ascii="Arial" w:hAnsi="Arial" w:cs="Arial"/>
          <w:i/>
          <w:iCs/>
          <w:u w:val="single"/>
        </w:rPr>
        <w:t>Midland Bank v Cooke</w:t>
      </w:r>
      <w:r w:rsidRPr="007D14BB">
        <w:rPr>
          <w:rFonts w:ascii="Arial" w:hAnsi="Arial" w:cs="Arial"/>
          <w:u w:val="single"/>
        </w:rPr>
        <w:t xml:space="preserve"> (1995) 4 All ER 562</w:t>
      </w:r>
      <w:r w:rsidR="00E46C7D" w:rsidRPr="00E46C7D">
        <w:rPr>
          <w:rFonts w:ascii="Arial" w:hAnsi="Arial" w:cs="Arial"/>
        </w:rPr>
        <w:t>,</w:t>
      </w:r>
      <w:r w:rsidRPr="007D14BB">
        <w:rPr>
          <w:rFonts w:ascii="Arial" w:hAnsi="Arial" w:cs="Arial"/>
        </w:rPr>
        <w:t xml:space="preserve"> where the court </w:t>
      </w:r>
      <w:r w:rsidR="009E0A14">
        <w:rPr>
          <w:rFonts w:ascii="Arial" w:hAnsi="Arial" w:cs="Arial"/>
        </w:rPr>
        <w:t xml:space="preserve">proceeded on the basis of a </w:t>
      </w:r>
      <w:proofErr w:type="gramStart"/>
      <w:r w:rsidR="009E0A14">
        <w:rPr>
          <w:rFonts w:ascii="Arial" w:hAnsi="Arial" w:cs="Arial"/>
        </w:rPr>
        <w:t>broad brush</w:t>
      </w:r>
      <w:proofErr w:type="gramEnd"/>
      <w:r w:rsidRPr="007D14BB">
        <w:rPr>
          <w:rFonts w:ascii="Arial" w:hAnsi="Arial" w:cs="Arial"/>
        </w:rPr>
        <w:t xml:space="preserve"> approach. Waite LJ at 745 said</w:t>
      </w:r>
      <w:r w:rsidR="007D14BB" w:rsidRPr="007D14BB">
        <w:rPr>
          <w:rFonts w:ascii="Arial" w:hAnsi="Arial" w:cs="Arial"/>
        </w:rPr>
        <w:t xml:space="preserve"> that the court must</w:t>
      </w:r>
      <w:r w:rsidRPr="007D14BB">
        <w:rPr>
          <w:rFonts w:ascii="Arial" w:hAnsi="Arial" w:cs="Arial"/>
        </w:rPr>
        <w:t xml:space="preserve"> </w:t>
      </w:r>
      <w:r w:rsidR="007D14BB" w:rsidRPr="007D14BB">
        <w:rPr>
          <w:rFonts w:ascii="Arial" w:hAnsi="Arial" w:cs="Arial"/>
        </w:rPr>
        <w:t>“</w:t>
      </w:r>
      <w:r w:rsidRPr="007D14BB">
        <w:rPr>
          <w:rFonts w:ascii="Arial" w:hAnsi="Arial" w:cs="Arial"/>
        </w:rPr>
        <w:t xml:space="preserve">undertake a survey of the whole course of dealing between the parties relevant to their ownership and occupation of the property and their sharing of its burdens and advantages. </w:t>
      </w:r>
      <w:r w:rsidR="007D14BB" w:rsidRPr="007D14BB">
        <w:rPr>
          <w:rFonts w:ascii="Arial" w:hAnsi="Arial" w:cs="Arial"/>
        </w:rPr>
        <w:t>…</w:t>
      </w:r>
      <w:r w:rsidRPr="007D14BB">
        <w:rPr>
          <w:rFonts w:ascii="Arial" w:hAnsi="Arial" w:cs="Arial"/>
        </w:rPr>
        <w:t xml:space="preserve"> Only if that search proves inconclusive does the court fall back on the maxim that </w:t>
      </w:r>
      <w:r w:rsidR="007D14BB" w:rsidRPr="007D14BB">
        <w:rPr>
          <w:rFonts w:ascii="Arial" w:hAnsi="Arial" w:cs="Arial"/>
        </w:rPr>
        <w:t>‘</w:t>
      </w:r>
      <w:r w:rsidRPr="007D14BB">
        <w:rPr>
          <w:rFonts w:ascii="Arial" w:hAnsi="Arial" w:cs="Arial"/>
        </w:rPr>
        <w:t>equality is equity</w:t>
      </w:r>
      <w:r w:rsidR="007D14BB" w:rsidRPr="007D14BB">
        <w:rPr>
          <w:rFonts w:ascii="Arial" w:hAnsi="Arial" w:cs="Arial"/>
        </w:rPr>
        <w:t>.’”</w:t>
      </w:r>
      <w:r w:rsidR="007D14BB">
        <w:rPr>
          <w:rFonts w:ascii="Arial" w:hAnsi="Arial" w:cs="Arial"/>
        </w:rPr>
        <w:t xml:space="preserve"> </w:t>
      </w:r>
    </w:p>
    <w:p w14:paraId="554185B0" w14:textId="07B082D7" w:rsidR="00BB6E8E" w:rsidRDefault="007D14BB" w:rsidP="00BB6E8E">
      <w:pPr>
        <w:pStyle w:val="ListParagraph"/>
        <w:spacing w:line="480" w:lineRule="auto"/>
        <w:ind w:left="360"/>
        <w:jc w:val="both"/>
        <w:rPr>
          <w:rFonts w:ascii="Arial" w:hAnsi="Arial" w:cs="Arial"/>
        </w:rPr>
      </w:pPr>
      <w:r>
        <w:rPr>
          <w:rFonts w:ascii="Arial" w:hAnsi="Arial" w:cs="Arial"/>
        </w:rPr>
        <w:t xml:space="preserve">This approach </w:t>
      </w:r>
      <w:r w:rsidRPr="007D14BB">
        <w:rPr>
          <w:rFonts w:ascii="Arial" w:hAnsi="Arial" w:cs="Arial"/>
        </w:rPr>
        <w:t xml:space="preserve">was further developed in </w:t>
      </w:r>
      <w:r w:rsidR="00BA737F" w:rsidRPr="00E46C7D">
        <w:rPr>
          <w:rFonts w:ascii="Arial" w:hAnsi="Arial" w:cs="Arial"/>
          <w:i/>
          <w:u w:val="single"/>
        </w:rPr>
        <w:t>Oxley v Hiscock</w:t>
      </w:r>
      <w:r w:rsidR="00BA737F" w:rsidRPr="00E46C7D">
        <w:rPr>
          <w:rFonts w:ascii="Arial" w:hAnsi="Arial" w:cs="Arial"/>
          <w:u w:val="single"/>
        </w:rPr>
        <w:t xml:space="preserve"> (2004) EWCA </w:t>
      </w:r>
      <w:proofErr w:type="spellStart"/>
      <w:r w:rsidR="00BA737F" w:rsidRPr="00E46C7D">
        <w:rPr>
          <w:rFonts w:ascii="Arial" w:hAnsi="Arial" w:cs="Arial"/>
          <w:u w:val="single"/>
        </w:rPr>
        <w:t>Civ</w:t>
      </w:r>
      <w:proofErr w:type="spellEnd"/>
      <w:r w:rsidR="00BA737F" w:rsidRPr="00E46C7D">
        <w:rPr>
          <w:rFonts w:ascii="Arial" w:hAnsi="Arial" w:cs="Arial"/>
          <w:u w:val="single"/>
        </w:rPr>
        <w:t xml:space="preserve"> 546</w:t>
      </w:r>
      <w:r w:rsidRPr="007D14BB">
        <w:rPr>
          <w:rFonts w:ascii="Arial" w:hAnsi="Arial" w:cs="Arial"/>
        </w:rPr>
        <w:t>, where</w:t>
      </w:r>
      <w:r w:rsidR="00BA737F" w:rsidRPr="007D14BB">
        <w:rPr>
          <w:rFonts w:ascii="Arial" w:hAnsi="Arial" w:cs="Arial"/>
        </w:rPr>
        <w:t xml:space="preserve"> the Court of Appeal proceeded on the following basis:</w:t>
      </w:r>
      <w:r w:rsidRPr="007D14BB">
        <w:rPr>
          <w:rFonts w:ascii="Arial" w:hAnsi="Arial" w:cs="Arial"/>
        </w:rPr>
        <w:t xml:space="preserve"> </w:t>
      </w:r>
      <w:r w:rsidR="00BA737F" w:rsidRPr="007D14BB">
        <w:rPr>
          <w:rFonts w:ascii="Arial" w:hAnsi="Arial" w:cs="Arial"/>
        </w:rPr>
        <w:t xml:space="preserve">If parties had formulated an agreement </w:t>
      </w:r>
      <w:r w:rsidR="00BA737F" w:rsidRPr="007D14BB">
        <w:rPr>
          <w:rFonts w:ascii="Arial" w:hAnsi="Arial" w:cs="Arial"/>
        </w:rPr>
        <w:lastRenderedPageBreak/>
        <w:t>as to the size of shares</w:t>
      </w:r>
      <w:r w:rsidRPr="007D14BB">
        <w:rPr>
          <w:rFonts w:ascii="Arial" w:hAnsi="Arial" w:cs="Arial"/>
        </w:rPr>
        <w:t>,</w:t>
      </w:r>
      <w:r w:rsidR="00BA737F" w:rsidRPr="007D14BB">
        <w:rPr>
          <w:rFonts w:ascii="Arial" w:hAnsi="Arial" w:cs="Arial"/>
        </w:rPr>
        <w:t xml:space="preserve"> the court must give effect to that agreement.</w:t>
      </w:r>
      <w:r w:rsidRPr="007D14BB">
        <w:rPr>
          <w:rFonts w:ascii="Arial" w:hAnsi="Arial" w:cs="Arial"/>
        </w:rPr>
        <w:t xml:space="preserve"> </w:t>
      </w:r>
      <w:r w:rsidR="00BA737F" w:rsidRPr="007D14BB">
        <w:rPr>
          <w:rFonts w:ascii="Arial" w:hAnsi="Arial" w:cs="Arial"/>
        </w:rPr>
        <w:t xml:space="preserve">If parties had not formulated an agreement, the court must acknowledge </w:t>
      </w:r>
      <w:r w:rsidR="00E46C7D">
        <w:rPr>
          <w:rFonts w:ascii="Arial" w:hAnsi="Arial" w:cs="Arial"/>
        </w:rPr>
        <w:t xml:space="preserve">that </w:t>
      </w:r>
      <w:r w:rsidR="00BA737F" w:rsidRPr="007D14BB">
        <w:rPr>
          <w:rFonts w:ascii="Arial" w:hAnsi="Arial" w:cs="Arial"/>
        </w:rPr>
        <w:t xml:space="preserve">there was no intention and ask what </w:t>
      </w:r>
      <w:proofErr w:type="gramStart"/>
      <w:r w:rsidR="00BA737F" w:rsidRPr="007D14BB">
        <w:rPr>
          <w:rFonts w:ascii="Arial" w:hAnsi="Arial" w:cs="Arial"/>
        </w:rPr>
        <w:t xml:space="preserve">is a </w:t>
      </w:r>
      <w:r w:rsidRPr="007D14BB">
        <w:rPr>
          <w:rFonts w:ascii="Arial" w:hAnsi="Arial" w:cs="Arial"/>
        </w:rPr>
        <w:t>fair</w:t>
      </w:r>
      <w:r w:rsidR="00BA737F" w:rsidRPr="007D14BB">
        <w:rPr>
          <w:rFonts w:ascii="Arial" w:hAnsi="Arial" w:cs="Arial"/>
        </w:rPr>
        <w:t xml:space="preserve"> share</w:t>
      </w:r>
      <w:proofErr w:type="gramEnd"/>
      <w:r w:rsidR="00BA737F" w:rsidRPr="007D14BB">
        <w:rPr>
          <w:rFonts w:ascii="Arial" w:hAnsi="Arial" w:cs="Arial"/>
        </w:rPr>
        <w:t xml:space="preserve"> having regard</w:t>
      </w:r>
      <w:r w:rsidR="00D43378">
        <w:rPr>
          <w:rFonts w:ascii="Arial" w:hAnsi="Arial" w:cs="Arial"/>
        </w:rPr>
        <w:t xml:space="preserve"> to the whole course of dealing</w:t>
      </w:r>
      <w:r w:rsidR="00E46C7D">
        <w:rPr>
          <w:rFonts w:ascii="Arial" w:hAnsi="Arial" w:cs="Arial"/>
        </w:rPr>
        <w:t xml:space="preserve"> </w:t>
      </w:r>
      <w:r w:rsidR="00E46C7D" w:rsidRPr="00E46C7D">
        <w:rPr>
          <w:rFonts w:ascii="Arial" w:hAnsi="Arial" w:cs="Arial"/>
        </w:rPr>
        <w:t>between them</w:t>
      </w:r>
      <w:r w:rsidR="00E46C7D">
        <w:rPr>
          <w:rFonts w:ascii="Arial" w:hAnsi="Arial" w:cs="Arial"/>
        </w:rPr>
        <w:t xml:space="preserve"> in relation to the property</w:t>
      </w:r>
      <w:r w:rsidR="00E46C7D" w:rsidRPr="00E46C7D">
        <w:rPr>
          <w:rFonts w:ascii="Arial" w:hAnsi="Arial" w:cs="Arial"/>
        </w:rPr>
        <w:t xml:space="preserve">. </w:t>
      </w:r>
      <w:r w:rsidR="00BA737F" w:rsidRPr="00E46C7D">
        <w:rPr>
          <w:rFonts w:ascii="Arial" w:hAnsi="Arial" w:cs="Arial"/>
        </w:rPr>
        <w:t>Chadwick LJ at 69 stated:</w:t>
      </w:r>
      <w:r w:rsidR="00E46C7D" w:rsidRPr="00E46C7D">
        <w:rPr>
          <w:rFonts w:ascii="Arial" w:hAnsi="Arial" w:cs="Arial"/>
        </w:rPr>
        <w:t xml:space="preserve"> </w:t>
      </w:r>
      <w:r w:rsidR="00E46C7D">
        <w:rPr>
          <w:rFonts w:ascii="Arial" w:hAnsi="Arial" w:cs="Arial"/>
        </w:rPr>
        <w:t>“</w:t>
      </w:r>
      <w:r w:rsidR="00BA737F" w:rsidRPr="00E46C7D">
        <w:rPr>
          <w:rFonts w:ascii="Arial" w:hAnsi="Arial" w:cs="Arial"/>
        </w:rPr>
        <w:t xml:space="preserve">And, in that context, </w:t>
      </w:r>
      <w:r w:rsidR="00E46C7D">
        <w:rPr>
          <w:rFonts w:ascii="Arial" w:hAnsi="Arial" w:cs="Arial"/>
        </w:rPr>
        <w:t>‘</w:t>
      </w:r>
      <w:r w:rsidR="00BA737F" w:rsidRPr="00E46C7D">
        <w:rPr>
          <w:rFonts w:ascii="Arial" w:hAnsi="Arial" w:cs="Arial"/>
        </w:rPr>
        <w:t xml:space="preserve">the whole course of </w:t>
      </w:r>
      <w:r w:rsidR="00BA737F" w:rsidRPr="00D43378">
        <w:rPr>
          <w:rFonts w:ascii="Arial" w:hAnsi="Arial" w:cs="Arial"/>
        </w:rPr>
        <w:t>dealing</w:t>
      </w:r>
      <w:r w:rsidR="00BA737F" w:rsidRPr="00E46C7D">
        <w:rPr>
          <w:rFonts w:ascii="Arial" w:hAnsi="Arial" w:cs="Arial"/>
        </w:rPr>
        <w:t xml:space="preserve"> between them in relation to the property</w:t>
      </w:r>
      <w:r w:rsidR="00E46C7D">
        <w:rPr>
          <w:rFonts w:ascii="Arial" w:hAnsi="Arial" w:cs="Arial"/>
        </w:rPr>
        <w:t>’</w:t>
      </w:r>
      <w:r w:rsidR="00BA737F" w:rsidRPr="00E46C7D">
        <w:rPr>
          <w:rFonts w:ascii="Arial" w:hAnsi="Arial" w:cs="Arial"/>
        </w:rPr>
        <w:t xml:space="preserve"> includes the arrangements which they make from time to time in order to meet the outgoings (for example, mortgage contributions, council tax and utilities, repairs, insurance and housekeeping) which have to be met if they are to live in the property as their home.</w:t>
      </w:r>
      <w:r w:rsidR="00E46C7D">
        <w:rPr>
          <w:rFonts w:ascii="Arial" w:hAnsi="Arial" w:cs="Arial"/>
        </w:rPr>
        <w:t>”</w:t>
      </w:r>
      <w:r w:rsidR="00BA737F" w:rsidRPr="00760D45">
        <w:rPr>
          <w:rFonts w:ascii="Georgia" w:hAnsi="Georgia"/>
          <w:i/>
          <w:sz w:val="20"/>
          <w:szCs w:val="20"/>
        </w:rPr>
        <w:t xml:space="preserve"> </w:t>
      </w:r>
      <w:r w:rsidR="00BA737F" w:rsidRPr="00BB6E8E">
        <w:rPr>
          <w:rFonts w:ascii="Arial" w:hAnsi="Arial" w:cs="Arial"/>
        </w:rPr>
        <w:t>The importa</w:t>
      </w:r>
      <w:r w:rsidR="009E0A14">
        <w:rPr>
          <w:rFonts w:ascii="Arial" w:hAnsi="Arial" w:cs="Arial"/>
        </w:rPr>
        <w:t>nce of this case cannot be over</w:t>
      </w:r>
      <w:r w:rsidR="00BA737F" w:rsidRPr="00BB6E8E">
        <w:rPr>
          <w:rFonts w:ascii="Arial" w:hAnsi="Arial" w:cs="Arial"/>
        </w:rPr>
        <w:t>stated</w:t>
      </w:r>
      <w:r w:rsidR="009E0A14">
        <w:rPr>
          <w:rFonts w:ascii="Arial" w:hAnsi="Arial" w:cs="Arial"/>
        </w:rPr>
        <w:t>,</w:t>
      </w:r>
      <w:r w:rsidR="00BA737F" w:rsidRPr="00BB6E8E">
        <w:rPr>
          <w:rFonts w:ascii="Arial" w:hAnsi="Arial" w:cs="Arial"/>
        </w:rPr>
        <w:t xml:space="preserve"> as it showed, albeit </w:t>
      </w:r>
      <w:r w:rsidR="00BB6E8E">
        <w:rPr>
          <w:rFonts w:ascii="Arial" w:hAnsi="Arial" w:cs="Arial"/>
        </w:rPr>
        <w:t>only after the strict acquisition hurdle</w:t>
      </w:r>
      <w:r w:rsidR="00BA737F" w:rsidRPr="00BB6E8E">
        <w:rPr>
          <w:rFonts w:ascii="Arial" w:hAnsi="Arial" w:cs="Arial"/>
        </w:rPr>
        <w:t xml:space="preserve">, a more liberal family-centric approach recognising non-financial contributions. </w:t>
      </w:r>
    </w:p>
    <w:p w14:paraId="28E89397" w14:textId="2FAFFBAA" w:rsidR="00BB6E8E" w:rsidRPr="000B2E1D" w:rsidRDefault="00BA737F" w:rsidP="00EA6478">
      <w:pPr>
        <w:spacing w:line="480" w:lineRule="auto"/>
        <w:ind w:left="360"/>
        <w:jc w:val="both"/>
        <w:rPr>
          <w:rFonts w:ascii="Arial" w:hAnsi="Arial" w:cs="Arial"/>
        </w:rPr>
      </w:pPr>
      <w:r w:rsidRPr="00B66F22">
        <w:rPr>
          <w:rFonts w:ascii="Arial" w:hAnsi="Arial" w:cs="Arial"/>
        </w:rPr>
        <w:t xml:space="preserve">Although directly applying to joint owner cases, </w:t>
      </w:r>
      <w:r w:rsidR="000B2E1D" w:rsidRPr="000B2E1D">
        <w:rPr>
          <w:rFonts w:ascii="Arial" w:hAnsi="Arial" w:cs="Arial"/>
          <w:bCs/>
          <w:i/>
          <w:u w:val="single"/>
        </w:rPr>
        <w:t>Stack v Dowden</w:t>
      </w:r>
      <w:r w:rsidR="000B2E1D" w:rsidRPr="000B2E1D">
        <w:rPr>
          <w:rFonts w:ascii="Arial" w:hAnsi="Arial" w:cs="Arial"/>
          <w:bCs/>
          <w:u w:val="single"/>
        </w:rPr>
        <w:t xml:space="preserve"> [2007] UKHL 17</w:t>
      </w:r>
      <w:r w:rsidR="000B2E1D">
        <w:rPr>
          <w:rFonts w:ascii="Arial" w:hAnsi="Arial" w:cs="Arial"/>
        </w:rPr>
        <w:t xml:space="preserve"> </w:t>
      </w:r>
      <w:r w:rsidRPr="000B2E1D">
        <w:rPr>
          <w:rFonts w:ascii="Arial" w:hAnsi="Arial" w:cs="Arial"/>
        </w:rPr>
        <w:t xml:space="preserve">discussed </w:t>
      </w:r>
      <w:r w:rsidRPr="000B2E1D">
        <w:rPr>
          <w:rFonts w:ascii="Arial" w:hAnsi="Arial" w:cs="Arial"/>
          <w:i/>
        </w:rPr>
        <w:t>Oxley</w:t>
      </w:r>
      <w:r w:rsidR="00BB6E8E" w:rsidRPr="00EA6478">
        <w:rPr>
          <w:rFonts w:ascii="Arial" w:hAnsi="Arial" w:cs="Arial"/>
        </w:rPr>
        <w:t>,</w:t>
      </w:r>
      <w:r w:rsidRPr="000B2E1D">
        <w:rPr>
          <w:rFonts w:ascii="Arial" w:hAnsi="Arial" w:cs="Arial"/>
        </w:rPr>
        <w:t xml:space="preserve"> as the Court of Appeal decision in </w:t>
      </w:r>
      <w:r w:rsidRPr="000B2E1D">
        <w:rPr>
          <w:rFonts w:ascii="Arial" w:hAnsi="Arial" w:cs="Arial"/>
          <w:i/>
        </w:rPr>
        <w:t>Stack</w:t>
      </w:r>
      <w:r w:rsidRPr="000B2E1D">
        <w:rPr>
          <w:rFonts w:ascii="Arial" w:hAnsi="Arial" w:cs="Arial"/>
        </w:rPr>
        <w:t xml:space="preserve"> applied the principles of </w:t>
      </w:r>
      <w:r w:rsidRPr="000B2E1D">
        <w:rPr>
          <w:rFonts w:ascii="Arial" w:hAnsi="Arial" w:cs="Arial"/>
          <w:i/>
        </w:rPr>
        <w:t>Oxley</w:t>
      </w:r>
      <w:r w:rsidRPr="000B2E1D">
        <w:rPr>
          <w:rFonts w:ascii="Arial" w:hAnsi="Arial" w:cs="Arial"/>
        </w:rPr>
        <w:t xml:space="preserve"> to a joi</w:t>
      </w:r>
      <w:r w:rsidR="00EA6478">
        <w:rPr>
          <w:rFonts w:ascii="Arial" w:hAnsi="Arial" w:cs="Arial"/>
        </w:rPr>
        <w:t>nt name case. The House of Lord</w:t>
      </w:r>
      <w:r w:rsidRPr="000B2E1D">
        <w:rPr>
          <w:rFonts w:ascii="Arial" w:hAnsi="Arial" w:cs="Arial"/>
        </w:rPr>
        <w:t xml:space="preserve">s endorsed </w:t>
      </w:r>
      <w:r w:rsidRPr="000B2E1D">
        <w:rPr>
          <w:rFonts w:ascii="Arial" w:hAnsi="Arial" w:cs="Arial"/>
          <w:i/>
        </w:rPr>
        <w:t>Oxley</w:t>
      </w:r>
      <w:r w:rsidRPr="000B2E1D">
        <w:rPr>
          <w:rFonts w:ascii="Arial" w:hAnsi="Arial" w:cs="Arial"/>
        </w:rPr>
        <w:t xml:space="preserve"> but w</w:t>
      </w:r>
      <w:r w:rsidR="00EA6478">
        <w:rPr>
          <w:rFonts w:ascii="Arial" w:hAnsi="Arial" w:cs="Arial"/>
        </w:rPr>
        <w:t>as</w:t>
      </w:r>
      <w:r w:rsidRPr="000B2E1D">
        <w:rPr>
          <w:rFonts w:ascii="Arial" w:hAnsi="Arial" w:cs="Arial"/>
        </w:rPr>
        <w:t xml:space="preserve"> somewhat cautious about the</w:t>
      </w:r>
      <w:r w:rsidR="00EA6478">
        <w:rPr>
          <w:rFonts w:ascii="Arial" w:hAnsi="Arial" w:cs="Arial"/>
        </w:rPr>
        <w:t xml:space="preserve"> nebulous and vague concept of fairness,</w:t>
      </w:r>
      <w:r w:rsidRPr="000B2E1D">
        <w:rPr>
          <w:rFonts w:ascii="Arial" w:hAnsi="Arial" w:cs="Arial"/>
        </w:rPr>
        <w:t xml:space="preserve"> particularly in dealings with land,</w:t>
      </w:r>
      <w:r w:rsidR="00EA6478">
        <w:rPr>
          <w:rFonts w:ascii="Arial" w:hAnsi="Arial" w:cs="Arial"/>
        </w:rPr>
        <w:t xml:space="preserve"> where legal certainty is key. Instead, w</w:t>
      </w:r>
      <w:r w:rsidRPr="000B2E1D">
        <w:rPr>
          <w:rFonts w:ascii="Arial" w:hAnsi="Arial" w:cs="Arial"/>
        </w:rPr>
        <w:t>hen quantifying shares</w:t>
      </w:r>
      <w:r w:rsidR="00EA6478">
        <w:rPr>
          <w:rFonts w:ascii="Arial" w:hAnsi="Arial" w:cs="Arial"/>
        </w:rPr>
        <w:t>,</w:t>
      </w:r>
      <w:r w:rsidRPr="000B2E1D">
        <w:rPr>
          <w:rFonts w:ascii="Arial" w:hAnsi="Arial" w:cs="Arial"/>
        </w:rPr>
        <w:t xml:space="preserve"> the search was to find what the parties intended. Baroness Hale </w:t>
      </w:r>
      <w:r w:rsidR="00EA6478">
        <w:rPr>
          <w:rFonts w:ascii="Arial" w:hAnsi="Arial" w:cs="Arial"/>
        </w:rPr>
        <w:t xml:space="preserve">thus </w:t>
      </w:r>
      <w:r w:rsidRPr="000B2E1D">
        <w:rPr>
          <w:rFonts w:ascii="Arial" w:hAnsi="Arial" w:cs="Arial"/>
        </w:rPr>
        <w:t xml:space="preserve">stated in </w:t>
      </w:r>
      <w:r w:rsidRPr="000B2E1D">
        <w:rPr>
          <w:rFonts w:ascii="Arial" w:hAnsi="Arial" w:cs="Arial"/>
          <w:i/>
        </w:rPr>
        <w:t>Stack v Dowden</w:t>
      </w:r>
      <w:r w:rsidR="00EA6478" w:rsidRPr="00EA6478">
        <w:rPr>
          <w:rFonts w:ascii="Arial" w:hAnsi="Arial" w:cs="Arial"/>
        </w:rPr>
        <w:t>,</w:t>
      </w:r>
      <w:r w:rsidRPr="00EA6478">
        <w:rPr>
          <w:rFonts w:ascii="Arial" w:hAnsi="Arial" w:cs="Arial"/>
        </w:rPr>
        <w:t xml:space="preserve"> at</w:t>
      </w:r>
      <w:r w:rsidRPr="000B2E1D">
        <w:rPr>
          <w:rFonts w:ascii="Arial" w:hAnsi="Arial" w:cs="Arial"/>
        </w:rPr>
        <w:t xml:space="preserve"> 61: </w:t>
      </w:r>
    </w:p>
    <w:p w14:paraId="28A86D0D" w14:textId="68C20BDD" w:rsidR="00BA737F" w:rsidRPr="00BB6E8E" w:rsidRDefault="00BB6E8E" w:rsidP="00BB6E8E">
      <w:pPr>
        <w:pStyle w:val="ListParagraph"/>
        <w:spacing w:line="480" w:lineRule="auto"/>
        <w:jc w:val="both"/>
        <w:rPr>
          <w:rFonts w:ascii="Arial" w:hAnsi="Arial" w:cs="Arial"/>
          <w:iCs/>
        </w:rPr>
      </w:pPr>
      <w:r w:rsidRPr="00BB6E8E">
        <w:rPr>
          <w:rFonts w:ascii="Arial" w:hAnsi="Arial" w:cs="Arial"/>
          <w:iCs/>
        </w:rPr>
        <w:t>“</w:t>
      </w:r>
      <w:r w:rsidR="00BA737F" w:rsidRPr="00BB6E8E">
        <w:rPr>
          <w:rFonts w:ascii="Arial" w:hAnsi="Arial" w:cs="Arial"/>
          <w:i/>
        </w:rPr>
        <w:t>Oxley v Hiscock</w:t>
      </w:r>
      <w:r w:rsidR="00BA737F" w:rsidRPr="00BB6E8E">
        <w:rPr>
          <w:rFonts w:ascii="Arial" w:hAnsi="Arial" w:cs="Arial"/>
          <w:iCs/>
        </w:rPr>
        <w:t xml:space="preserve"> has been hailed by Gray and Gray as </w:t>
      </w:r>
      <w:r w:rsidRPr="00BB6E8E">
        <w:rPr>
          <w:rFonts w:ascii="Arial" w:hAnsi="Arial" w:cs="Arial"/>
          <w:iCs/>
        </w:rPr>
        <w:t>‘</w:t>
      </w:r>
      <w:r w:rsidR="00BA737F" w:rsidRPr="00BB6E8E">
        <w:rPr>
          <w:rFonts w:ascii="Arial" w:hAnsi="Arial" w:cs="Arial"/>
          <w:iCs/>
        </w:rPr>
        <w:t>an important breakthrough</w:t>
      </w:r>
      <w:r w:rsidRPr="00BB6E8E">
        <w:rPr>
          <w:rFonts w:ascii="Arial" w:hAnsi="Arial" w:cs="Arial"/>
          <w:iCs/>
        </w:rPr>
        <w:t>’</w:t>
      </w:r>
      <w:r w:rsidR="00BA737F" w:rsidRPr="00BB6E8E">
        <w:rPr>
          <w:rFonts w:ascii="Arial" w:hAnsi="Arial" w:cs="Arial"/>
          <w:iCs/>
        </w:rPr>
        <w:t xml:space="preserve">. The passage quoted is very similar to the view of the Law Commission in Sharing Homes (2002, para 4.27) on the quantification of beneficial entitlement: </w:t>
      </w:r>
    </w:p>
    <w:p w14:paraId="606C4F62" w14:textId="783372A5" w:rsidR="00BA737F" w:rsidRPr="00BB6E8E" w:rsidRDefault="00BB6E8E" w:rsidP="00BB6E8E">
      <w:pPr>
        <w:spacing w:line="480" w:lineRule="auto"/>
        <w:ind w:left="1440"/>
        <w:jc w:val="both"/>
        <w:rPr>
          <w:rFonts w:ascii="Arial" w:hAnsi="Arial" w:cs="Arial"/>
          <w:iCs/>
        </w:rPr>
      </w:pPr>
      <w:r w:rsidRPr="00BB6E8E">
        <w:rPr>
          <w:rFonts w:ascii="Arial" w:hAnsi="Arial" w:cs="Arial"/>
          <w:iCs/>
        </w:rPr>
        <w:t>‘</w:t>
      </w:r>
      <w:r w:rsidR="00BA737F" w:rsidRPr="00BB6E8E">
        <w:rPr>
          <w:rFonts w:ascii="Arial" w:hAnsi="Arial" w:cs="Arial"/>
          <w:iCs/>
        </w:rPr>
        <w:t>If the question really is one of the parties' ‘common intention’, we believe that there is much to be said for adopting what has been called a ‘holistic approach’ to quantification, undertaking a survey of the whole course of dealing between the parties and taking account of all conduct which throws light on the question what shares were intended.</w:t>
      </w:r>
      <w:r w:rsidRPr="00BB6E8E">
        <w:rPr>
          <w:rFonts w:ascii="Arial" w:hAnsi="Arial" w:cs="Arial"/>
          <w:iCs/>
        </w:rPr>
        <w:t>’</w:t>
      </w:r>
    </w:p>
    <w:p w14:paraId="13B0B986" w14:textId="43BBF7FD" w:rsidR="0066041C" w:rsidRDefault="00BA737F" w:rsidP="00EA6478">
      <w:pPr>
        <w:pStyle w:val="ListParagraph"/>
        <w:spacing w:line="480" w:lineRule="auto"/>
        <w:jc w:val="both"/>
        <w:rPr>
          <w:rFonts w:ascii="Arial" w:hAnsi="Arial" w:cs="Arial"/>
          <w:iCs/>
        </w:rPr>
      </w:pPr>
      <w:r w:rsidRPr="00BB6E8E">
        <w:rPr>
          <w:rFonts w:ascii="Arial" w:hAnsi="Arial" w:cs="Arial"/>
          <w:iCs/>
        </w:rPr>
        <w:t xml:space="preserve">That may be the preferable way of expressing what is essentially the same thought, for two reasons. First, it emphasises that the search is still for the result which reflects </w:t>
      </w:r>
      <w:r w:rsidRPr="00BB6E8E">
        <w:rPr>
          <w:rFonts w:ascii="Arial" w:hAnsi="Arial" w:cs="Arial"/>
          <w:iCs/>
        </w:rPr>
        <w:lastRenderedPageBreak/>
        <w:t>what the parties must, in the light of their conduct, be taken to have intended. Second, therefore, it does not enable the court to abandon that search in favour of the result which the court itself considers fair.</w:t>
      </w:r>
      <w:r w:rsidR="00EA6478">
        <w:rPr>
          <w:rFonts w:ascii="Arial" w:hAnsi="Arial" w:cs="Arial"/>
          <w:iCs/>
        </w:rPr>
        <w:t>”</w:t>
      </w:r>
      <w:r w:rsidRPr="00BB6E8E">
        <w:rPr>
          <w:rFonts w:ascii="Arial" w:hAnsi="Arial" w:cs="Arial"/>
          <w:iCs/>
        </w:rPr>
        <w:t xml:space="preserve"> </w:t>
      </w:r>
    </w:p>
    <w:p w14:paraId="0286FDD3" w14:textId="77E29E34" w:rsidR="0066041C" w:rsidRPr="00EA6478" w:rsidRDefault="00DB2065" w:rsidP="00EA6478">
      <w:pPr>
        <w:spacing w:line="480" w:lineRule="auto"/>
        <w:ind w:left="360"/>
        <w:jc w:val="both"/>
        <w:rPr>
          <w:rFonts w:ascii="Arial" w:hAnsi="Arial" w:cs="Arial"/>
        </w:rPr>
      </w:pPr>
      <w:r w:rsidRPr="00EA6478">
        <w:rPr>
          <w:rFonts w:ascii="Arial" w:hAnsi="Arial" w:cs="Arial"/>
          <w:i/>
          <w:u w:val="single"/>
        </w:rPr>
        <w:t>Jones v Kernott</w:t>
      </w:r>
      <w:r w:rsidRPr="00EA6478">
        <w:rPr>
          <w:rFonts w:ascii="Arial" w:hAnsi="Arial" w:cs="Arial"/>
          <w:u w:val="single"/>
        </w:rPr>
        <w:t xml:space="preserve"> [2011] UKSC 53 </w:t>
      </w:r>
      <w:r w:rsidR="00893AF8" w:rsidRPr="00EA6478">
        <w:rPr>
          <w:rFonts w:ascii="Arial" w:hAnsi="Arial" w:cs="Arial"/>
        </w:rPr>
        <w:t xml:space="preserve">changed </w:t>
      </w:r>
      <w:r w:rsidR="00BA737F" w:rsidRPr="00EA6478">
        <w:rPr>
          <w:rFonts w:ascii="Arial" w:hAnsi="Arial" w:cs="Arial"/>
        </w:rPr>
        <w:t>the position on quantification in sole legal title disputes, despite being a joint legal title dispute. Where there is no evidence of actual agreement to share (whether expressly stated or inferred from evidence), fairness is now permitted as a residual option.</w:t>
      </w:r>
    </w:p>
    <w:p w14:paraId="7FB11FE4" w14:textId="0C6AE41E" w:rsidR="0066041C" w:rsidRDefault="0066041C" w:rsidP="0066041C">
      <w:pPr>
        <w:spacing w:line="480" w:lineRule="auto"/>
        <w:jc w:val="both"/>
        <w:rPr>
          <w:rFonts w:ascii="Arial" w:hAnsi="Arial" w:cs="Arial"/>
        </w:rPr>
      </w:pPr>
    </w:p>
    <w:p w14:paraId="6270962F" w14:textId="53F48E86" w:rsidR="00BA737F" w:rsidRPr="0078519D" w:rsidRDefault="0066041C" w:rsidP="000B2E1D">
      <w:pPr>
        <w:spacing w:line="480" w:lineRule="auto"/>
        <w:jc w:val="both"/>
        <w:rPr>
          <w:rFonts w:ascii="Arial" w:hAnsi="Arial" w:cs="Arial"/>
          <w:u w:val="single"/>
        </w:rPr>
      </w:pPr>
      <w:r w:rsidRPr="0078519D">
        <w:rPr>
          <w:rFonts w:ascii="Arial" w:hAnsi="Arial" w:cs="Arial"/>
          <w:u w:val="single"/>
        </w:rPr>
        <w:t>Joint legal title disputes</w:t>
      </w:r>
    </w:p>
    <w:p w14:paraId="78C3678A" w14:textId="204836FF" w:rsidR="000B2E1D" w:rsidRDefault="00BA737F" w:rsidP="000B2E1D">
      <w:pPr>
        <w:spacing w:line="480" w:lineRule="auto"/>
        <w:jc w:val="both"/>
        <w:rPr>
          <w:rFonts w:ascii="Arial" w:hAnsi="Arial" w:cs="Arial"/>
        </w:rPr>
      </w:pPr>
      <w:r w:rsidRPr="000B2E1D">
        <w:rPr>
          <w:rFonts w:ascii="Arial" w:hAnsi="Arial" w:cs="Arial"/>
        </w:rPr>
        <w:t xml:space="preserve">The leading authority for joint legal title is </w:t>
      </w:r>
      <w:r w:rsidRPr="000B2E1D">
        <w:rPr>
          <w:rFonts w:ascii="Arial" w:hAnsi="Arial" w:cs="Arial"/>
          <w:i/>
          <w:u w:val="single"/>
        </w:rPr>
        <w:t xml:space="preserve">Jones v Kernott </w:t>
      </w:r>
      <w:r w:rsidRPr="000B2E1D">
        <w:rPr>
          <w:rFonts w:ascii="Arial" w:hAnsi="Arial" w:cs="Arial"/>
          <w:u w:val="single"/>
        </w:rPr>
        <w:t>[2011] UKSC 53</w:t>
      </w:r>
      <w:r w:rsidRPr="000B2E1D">
        <w:rPr>
          <w:rFonts w:ascii="Arial" w:hAnsi="Arial" w:cs="Arial"/>
        </w:rPr>
        <w:t xml:space="preserve">. There is no issue of acquiring a beneficial interest – joint legal title </w:t>
      </w:r>
      <w:r w:rsidR="00EA6478">
        <w:rPr>
          <w:rFonts w:ascii="Arial" w:hAnsi="Arial" w:cs="Arial"/>
        </w:rPr>
        <w:t>means</w:t>
      </w:r>
      <w:r w:rsidRPr="000B2E1D">
        <w:rPr>
          <w:rFonts w:ascii="Arial" w:hAnsi="Arial" w:cs="Arial"/>
        </w:rPr>
        <w:t xml:space="preserve"> that at least some of the beneficial interest is vested in each party; it is simply a matter of how much. The importance of </w:t>
      </w:r>
      <w:r w:rsidRPr="000B2E1D">
        <w:rPr>
          <w:rFonts w:ascii="Arial" w:hAnsi="Arial" w:cs="Arial"/>
          <w:i/>
        </w:rPr>
        <w:t>Stack</w:t>
      </w:r>
      <w:r w:rsidRPr="000B2E1D">
        <w:rPr>
          <w:rFonts w:ascii="Arial" w:hAnsi="Arial" w:cs="Arial"/>
        </w:rPr>
        <w:t xml:space="preserve"> (as further developed by </w:t>
      </w:r>
      <w:r w:rsidRPr="000B2E1D">
        <w:rPr>
          <w:rFonts w:ascii="Arial" w:hAnsi="Arial" w:cs="Arial"/>
          <w:i/>
        </w:rPr>
        <w:t>Kernott</w:t>
      </w:r>
      <w:r w:rsidRPr="000B2E1D">
        <w:rPr>
          <w:rFonts w:ascii="Arial" w:hAnsi="Arial" w:cs="Arial"/>
        </w:rPr>
        <w:t xml:space="preserve">) is that it resolves the </w:t>
      </w:r>
      <w:r w:rsidRPr="000B2E1D">
        <w:rPr>
          <w:rFonts w:ascii="Arial" w:hAnsi="Arial" w:cs="Arial"/>
          <w:bCs/>
        </w:rPr>
        <w:t xml:space="preserve">‘some’ </w:t>
      </w:r>
      <w:r w:rsidRPr="000B2E1D">
        <w:rPr>
          <w:rFonts w:ascii="Arial" w:hAnsi="Arial" w:cs="Arial"/>
        </w:rPr>
        <w:t xml:space="preserve">issue – it provides a comprehensive mechanism for deciding how much beneficial interest each </w:t>
      </w:r>
      <w:r w:rsidR="00EA6478">
        <w:rPr>
          <w:rFonts w:ascii="Arial" w:hAnsi="Arial" w:cs="Arial"/>
        </w:rPr>
        <w:t xml:space="preserve">party </w:t>
      </w:r>
      <w:r w:rsidRPr="000B2E1D">
        <w:rPr>
          <w:rFonts w:ascii="Arial" w:hAnsi="Arial" w:cs="Arial"/>
        </w:rPr>
        <w:t>acquires. Baroness Hale gave the main judgment and stated that the following principles applied:</w:t>
      </w:r>
    </w:p>
    <w:p w14:paraId="387A7B70" w14:textId="4546E356" w:rsidR="00BA737F" w:rsidRPr="000B2E1D" w:rsidRDefault="00BA737F" w:rsidP="000B2E1D">
      <w:pPr>
        <w:pStyle w:val="ListParagraph"/>
        <w:numPr>
          <w:ilvl w:val="0"/>
          <w:numId w:val="28"/>
        </w:numPr>
        <w:spacing w:line="480" w:lineRule="auto"/>
        <w:jc w:val="both"/>
        <w:rPr>
          <w:rFonts w:ascii="Arial" w:hAnsi="Arial" w:cs="Arial"/>
        </w:rPr>
      </w:pPr>
      <w:r w:rsidRPr="000B2E1D">
        <w:rPr>
          <w:rFonts w:ascii="Arial" w:hAnsi="Arial" w:cs="Arial"/>
        </w:rPr>
        <w:t>In the domestic consumer context</w:t>
      </w:r>
      <w:r w:rsidR="000B2E1D">
        <w:rPr>
          <w:rFonts w:ascii="Arial" w:hAnsi="Arial" w:cs="Arial"/>
        </w:rPr>
        <w:t>,</w:t>
      </w:r>
      <w:r w:rsidRPr="000B2E1D">
        <w:rPr>
          <w:rFonts w:ascii="Arial" w:hAnsi="Arial" w:cs="Arial"/>
        </w:rPr>
        <w:t xml:space="preserve"> the law has </w:t>
      </w:r>
      <w:r w:rsidRPr="000B2E1D">
        <w:rPr>
          <w:rFonts w:ascii="Arial" w:hAnsi="Arial" w:cs="Arial"/>
          <w:iCs/>
        </w:rPr>
        <w:t>moved on</w:t>
      </w:r>
      <w:r w:rsidR="000B2E1D">
        <w:rPr>
          <w:rFonts w:ascii="Arial" w:hAnsi="Arial" w:cs="Arial"/>
          <w:iCs/>
        </w:rPr>
        <w:t xml:space="preserve"> from the resulting trust,</w:t>
      </w:r>
      <w:r w:rsidRPr="000B2E1D">
        <w:rPr>
          <w:rFonts w:ascii="Arial" w:hAnsi="Arial" w:cs="Arial"/>
        </w:rPr>
        <w:t xml:space="preserve"> so the correct analytical tool is the common intention constructive trust where the derivative common intention can be actual, inferred or more controversially imputed</w:t>
      </w:r>
      <w:r w:rsidR="000B2E1D">
        <w:rPr>
          <w:rFonts w:ascii="Arial" w:hAnsi="Arial" w:cs="Arial"/>
        </w:rPr>
        <w:t xml:space="preserve"> </w:t>
      </w:r>
      <w:r w:rsidRPr="000B2E1D">
        <w:rPr>
          <w:rFonts w:ascii="Arial" w:hAnsi="Arial" w:cs="Arial"/>
        </w:rPr>
        <w:t>(</w:t>
      </w:r>
      <w:r w:rsidR="000B2E1D">
        <w:rPr>
          <w:rFonts w:ascii="Arial" w:hAnsi="Arial" w:cs="Arial"/>
        </w:rPr>
        <w:t xml:space="preserve">but </w:t>
      </w:r>
      <w:r w:rsidRPr="000B2E1D">
        <w:rPr>
          <w:rFonts w:ascii="Arial" w:hAnsi="Arial" w:cs="Arial"/>
        </w:rPr>
        <w:t>see the dissent of Lord Neuberger</w:t>
      </w:r>
      <w:r w:rsidR="000B2E1D">
        <w:rPr>
          <w:rFonts w:ascii="Arial" w:hAnsi="Arial" w:cs="Arial"/>
        </w:rPr>
        <w:t>,</w:t>
      </w:r>
      <w:r w:rsidRPr="000B2E1D">
        <w:rPr>
          <w:rFonts w:ascii="Arial" w:hAnsi="Arial" w:cs="Arial"/>
        </w:rPr>
        <w:t xml:space="preserve"> who was keen to retain the resulting trust analysis).</w:t>
      </w:r>
    </w:p>
    <w:p w14:paraId="668B46F6" w14:textId="70258F73" w:rsidR="00BA737F" w:rsidRPr="000B2E1D" w:rsidRDefault="00BA737F" w:rsidP="000B2E1D">
      <w:pPr>
        <w:pStyle w:val="ListParagraph"/>
        <w:numPr>
          <w:ilvl w:val="0"/>
          <w:numId w:val="28"/>
        </w:numPr>
        <w:spacing w:line="480" w:lineRule="auto"/>
        <w:jc w:val="both"/>
        <w:rPr>
          <w:rFonts w:ascii="Arial" w:hAnsi="Arial" w:cs="Arial"/>
        </w:rPr>
      </w:pPr>
      <w:r w:rsidRPr="000B2E1D">
        <w:rPr>
          <w:rFonts w:ascii="Arial" w:hAnsi="Arial" w:cs="Arial"/>
        </w:rPr>
        <w:t>The correct starting point in these types of cases where there is joint legal title is recourse to the equitable maxims ‘equality is equity’ or ‘equity follows the law</w:t>
      </w:r>
      <w:r w:rsidR="00EA6478">
        <w:rPr>
          <w:rFonts w:ascii="Arial" w:hAnsi="Arial" w:cs="Arial"/>
        </w:rPr>
        <w:t>.’</w:t>
      </w:r>
      <w:r w:rsidR="000B2E1D">
        <w:rPr>
          <w:rFonts w:ascii="Arial" w:hAnsi="Arial" w:cs="Arial"/>
        </w:rPr>
        <w:t xml:space="preserve"> </w:t>
      </w:r>
      <w:r w:rsidRPr="000B2E1D">
        <w:rPr>
          <w:rFonts w:ascii="Arial" w:hAnsi="Arial" w:cs="Arial"/>
        </w:rPr>
        <w:t>Thus</w:t>
      </w:r>
      <w:r w:rsidR="000B2E1D">
        <w:rPr>
          <w:rFonts w:ascii="Arial" w:hAnsi="Arial" w:cs="Arial"/>
        </w:rPr>
        <w:t>,</w:t>
      </w:r>
      <w:r w:rsidRPr="000B2E1D">
        <w:rPr>
          <w:rFonts w:ascii="Arial" w:hAnsi="Arial" w:cs="Arial"/>
        </w:rPr>
        <w:t xml:space="preserve"> where there is a joint name conveyance or registration of title in joint names, the starting point is a heavy presumptive burden of equal sharing; the parties will be presumed to own the property in 50/50 shares. </w:t>
      </w:r>
    </w:p>
    <w:p w14:paraId="1D744D43" w14:textId="235CC30F" w:rsidR="000B2E1D" w:rsidRDefault="00BA737F" w:rsidP="000B2E1D">
      <w:pPr>
        <w:pStyle w:val="ListParagraph"/>
        <w:numPr>
          <w:ilvl w:val="0"/>
          <w:numId w:val="28"/>
        </w:numPr>
        <w:spacing w:line="480" w:lineRule="auto"/>
        <w:jc w:val="both"/>
        <w:rPr>
          <w:rFonts w:ascii="Arial" w:hAnsi="Arial" w:cs="Arial"/>
        </w:rPr>
      </w:pPr>
      <w:r w:rsidRPr="000B2E1D">
        <w:rPr>
          <w:rFonts w:ascii="Arial" w:hAnsi="Arial" w:cs="Arial"/>
        </w:rPr>
        <w:lastRenderedPageBreak/>
        <w:t xml:space="preserve">The claimant must prove that the parties did not intend joint beneficial ownership. He/she must </w:t>
      </w:r>
      <w:r w:rsidR="00EA6478">
        <w:rPr>
          <w:rFonts w:ascii="Arial" w:hAnsi="Arial" w:cs="Arial"/>
        </w:rPr>
        <w:t>be able to point to</w:t>
      </w:r>
      <w:r w:rsidRPr="000B2E1D">
        <w:rPr>
          <w:rFonts w:ascii="Arial" w:hAnsi="Arial" w:cs="Arial"/>
        </w:rPr>
        <w:t xml:space="preserve"> facts inconsistent with the presumption of equal sharing. </w:t>
      </w:r>
      <w:r w:rsidR="00EA6478">
        <w:rPr>
          <w:rFonts w:ascii="Arial" w:hAnsi="Arial" w:cs="Arial"/>
        </w:rPr>
        <w:t>However, t</w:t>
      </w:r>
      <w:r w:rsidR="000B2E1D">
        <w:rPr>
          <w:rFonts w:ascii="Arial" w:hAnsi="Arial" w:cs="Arial"/>
        </w:rPr>
        <w:t>he presumption of equal sharing is</w:t>
      </w:r>
      <w:r w:rsidRPr="000B2E1D">
        <w:rPr>
          <w:rFonts w:ascii="Arial" w:hAnsi="Arial" w:cs="Arial"/>
        </w:rPr>
        <w:t xml:space="preserve"> a heavy burden to dislodge</w:t>
      </w:r>
      <w:r w:rsidR="000B2E1D">
        <w:rPr>
          <w:rFonts w:ascii="Arial" w:hAnsi="Arial" w:cs="Arial"/>
        </w:rPr>
        <w:t>; t</w:t>
      </w:r>
      <w:r w:rsidRPr="000B2E1D">
        <w:rPr>
          <w:rFonts w:ascii="Arial" w:hAnsi="Arial" w:cs="Arial"/>
        </w:rPr>
        <w:t>he</w:t>
      </w:r>
      <w:r w:rsidR="00EA6478">
        <w:rPr>
          <w:rFonts w:ascii="Arial" w:hAnsi="Arial" w:cs="Arial"/>
        </w:rPr>
        <w:t xml:space="preserve"> facts need to be unusual or </w:t>
      </w:r>
      <w:r w:rsidRPr="000B2E1D">
        <w:rPr>
          <w:rFonts w:ascii="Arial" w:hAnsi="Arial" w:cs="Arial"/>
        </w:rPr>
        <w:t>exceptional</w:t>
      </w:r>
      <w:r w:rsidR="000B2E1D">
        <w:rPr>
          <w:rFonts w:ascii="Arial" w:hAnsi="Arial" w:cs="Arial"/>
        </w:rPr>
        <w:t>.</w:t>
      </w:r>
    </w:p>
    <w:p w14:paraId="59AF1B40" w14:textId="476DBB2D" w:rsidR="00BA737F" w:rsidRPr="00DB2065" w:rsidRDefault="00BA737F" w:rsidP="00DB2065">
      <w:pPr>
        <w:pStyle w:val="ListParagraph"/>
        <w:numPr>
          <w:ilvl w:val="0"/>
          <w:numId w:val="28"/>
        </w:numPr>
        <w:spacing w:line="480" w:lineRule="auto"/>
        <w:jc w:val="both"/>
        <w:rPr>
          <w:rFonts w:ascii="Arial" w:hAnsi="Arial" w:cs="Arial"/>
        </w:rPr>
      </w:pPr>
      <w:r w:rsidRPr="000B2E1D">
        <w:rPr>
          <w:rFonts w:ascii="Arial" w:hAnsi="Arial" w:cs="Arial"/>
        </w:rPr>
        <w:t>In showing that they should share unequally</w:t>
      </w:r>
      <w:r w:rsidR="000B2E1D">
        <w:rPr>
          <w:rFonts w:ascii="Arial" w:hAnsi="Arial" w:cs="Arial"/>
        </w:rPr>
        <w:t>,</w:t>
      </w:r>
      <w:r w:rsidRPr="000B2E1D">
        <w:rPr>
          <w:rFonts w:ascii="Arial" w:hAnsi="Arial" w:cs="Arial"/>
        </w:rPr>
        <w:t xml:space="preserve"> various factors c</w:t>
      </w:r>
      <w:r w:rsidR="000B2E1D">
        <w:rPr>
          <w:rFonts w:ascii="Arial" w:hAnsi="Arial" w:cs="Arial"/>
        </w:rPr>
        <w:t>an</w:t>
      </w:r>
      <w:r w:rsidR="00EA6478">
        <w:rPr>
          <w:rFonts w:ascii="Arial" w:hAnsi="Arial" w:cs="Arial"/>
        </w:rPr>
        <w:t xml:space="preserve"> be used to divine</w:t>
      </w:r>
      <w:r w:rsidRPr="000B2E1D">
        <w:rPr>
          <w:rFonts w:ascii="Arial" w:hAnsi="Arial" w:cs="Arial"/>
        </w:rPr>
        <w:t xml:space="preserve"> the common intention between the parties which </w:t>
      </w:r>
      <w:r w:rsidR="000B2E1D">
        <w:rPr>
          <w:rFonts w:ascii="Arial" w:hAnsi="Arial" w:cs="Arial"/>
        </w:rPr>
        <w:t>are</w:t>
      </w:r>
      <w:r w:rsidRPr="000B2E1D">
        <w:rPr>
          <w:rFonts w:ascii="Arial" w:hAnsi="Arial" w:cs="Arial"/>
        </w:rPr>
        <w:t xml:space="preserve"> not confined to financial contributions. The approach </w:t>
      </w:r>
      <w:r w:rsidR="000B2E1D">
        <w:rPr>
          <w:rFonts w:ascii="Arial" w:hAnsi="Arial" w:cs="Arial"/>
        </w:rPr>
        <w:t>is</w:t>
      </w:r>
      <w:r w:rsidR="00EA6478">
        <w:rPr>
          <w:rFonts w:ascii="Arial" w:hAnsi="Arial" w:cs="Arial"/>
        </w:rPr>
        <w:t xml:space="preserve"> holistic,</w:t>
      </w:r>
      <w:r w:rsidRPr="000B2E1D">
        <w:rPr>
          <w:rFonts w:ascii="Arial" w:hAnsi="Arial" w:cs="Arial"/>
        </w:rPr>
        <w:t xml:space="preserve"> similar to </w:t>
      </w:r>
      <w:r w:rsidRPr="000B2E1D">
        <w:rPr>
          <w:rFonts w:ascii="Arial" w:hAnsi="Arial" w:cs="Arial"/>
          <w:i/>
        </w:rPr>
        <w:t>Oxley v Hiscock</w:t>
      </w:r>
      <w:r w:rsidR="000B2E1D">
        <w:rPr>
          <w:rFonts w:ascii="Arial" w:hAnsi="Arial" w:cs="Arial"/>
        </w:rPr>
        <w:t xml:space="preserve">, </w:t>
      </w:r>
      <w:proofErr w:type="gramStart"/>
      <w:r w:rsidRPr="000B2E1D">
        <w:rPr>
          <w:rFonts w:ascii="Arial" w:hAnsi="Arial" w:cs="Arial"/>
        </w:rPr>
        <w:t>taking into account</w:t>
      </w:r>
      <w:proofErr w:type="gramEnd"/>
      <w:r w:rsidRPr="000B2E1D">
        <w:rPr>
          <w:rFonts w:ascii="Arial" w:hAnsi="Arial" w:cs="Arial"/>
        </w:rPr>
        <w:t xml:space="preserve"> a broad range of factors in isolating where the true beneficial ownership lie</w:t>
      </w:r>
      <w:r w:rsidR="000B2E1D">
        <w:rPr>
          <w:rFonts w:ascii="Arial" w:hAnsi="Arial" w:cs="Arial"/>
        </w:rPr>
        <w:t>s</w:t>
      </w:r>
      <w:r w:rsidRPr="000B2E1D">
        <w:rPr>
          <w:rFonts w:ascii="Arial" w:hAnsi="Arial" w:cs="Arial"/>
        </w:rPr>
        <w:t xml:space="preserve">. </w:t>
      </w:r>
    </w:p>
    <w:p w14:paraId="0FA71549" w14:textId="170B739B" w:rsidR="00BA737F" w:rsidRPr="0060105F" w:rsidRDefault="00DB2065" w:rsidP="0060105F">
      <w:pPr>
        <w:spacing w:line="480" w:lineRule="auto"/>
        <w:jc w:val="both"/>
        <w:rPr>
          <w:rFonts w:ascii="Arial" w:hAnsi="Arial" w:cs="Arial"/>
        </w:rPr>
      </w:pPr>
      <w:r w:rsidRPr="0060105F">
        <w:rPr>
          <w:rFonts w:ascii="Arial" w:hAnsi="Arial" w:cs="Arial"/>
        </w:rPr>
        <w:t xml:space="preserve">In </w:t>
      </w:r>
      <w:r w:rsidRPr="0060105F">
        <w:rPr>
          <w:rFonts w:ascii="Arial" w:hAnsi="Arial" w:cs="Arial"/>
          <w:i/>
          <w:iCs/>
        </w:rPr>
        <w:t>Jones v Kernott</w:t>
      </w:r>
      <w:r w:rsidRPr="0060105F">
        <w:rPr>
          <w:rFonts w:ascii="Arial" w:hAnsi="Arial" w:cs="Arial"/>
        </w:rPr>
        <w:t xml:space="preserve"> it was held that where </w:t>
      </w:r>
      <w:r w:rsidR="00BA737F" w:rsidRPr="0060105F">
        <w:rPr>
          <w:rFonts w:ascii="Arial" w:hAnsi="Arial" w:cs="Arial"/>
        </w:rPr>
        <w:t>people purchase a family home in their joint names</w:t>
      </w:r>
      <w:r w:rsidRPr="0060105F">
        <w:rPr>
          <w:rFonts w:ascii="Arial" w:hAnsi="Arial" w:cs="Arial"/>
        </w:rPr>
        <w:t>,</w:t>
      </w:r>
      <w:r w:rsidR="00BA737F" w:rsidRPr="0060105F">
        <w:rPr>
          <w:rFonts w:ascii="Arial" w:hAnsi="Arial" w:cs="Arial"/>
        </w:rPr>
        <w:t xml:space="preserve"> the presumption is that they intend to own the property jointly in equity also</w:t>
      </w:r>
      <w:r w:rsidRPr="0060105F">
        <w:rPr>
          <w:rFonts w:ascii="Arial" w:hAnsi="Arial" w:cs="Arial"/>
        </w:rPr>
        <w:t xml:space="preserve">. </w:t>
      </w:r>
      <w:r w:rsidR="00BA737F" w:rsidRPr="0060105F">
        <w:rPr>
          <w:rFonts w:ascii="Arial" w:hAnsi="Arial" w:cs="Arial"/>
        </w:rPr>
        <w:t>The presumption of joint beneficial ownership arises because (</w:t>
      </w:r>
      <w:proofErr w:type="spellStart"/>
      <w:r w:rsidR="00BA737F" w:rsidRPr="0060105F">
        <w:rPr>
          <w:rFonts w:ascii="Arial" w:hAnsi="Arial" w:cs="Arial"/>
        </w:rPr>
        <w:t>i</w:t>
      </w:r>
      <w:proofErr w:type="spellEnd"/>
      <w:r w:rsidR="00BA737F" w:rsidRPr="0060105F">
        <w:rPr>
          <w:rFonts w:ascii="Arial" w:hAnsi="Arial" w:cs="Arial"/>
        </w:rPr>
        <w:t xml:space="preserve">) purchasing property in joint names indicates an </w:t>
      </w:r>
      <w:r w:rsidR="008F0461">
        <w:rPr>
          <w:rFonts w:ascii="Arial" w:hAnsi="Arial" w:cs="Arial"/>
        </w:rPr>
        <w:t>“</w:t>
      </w:r>
      <w:r w:rsidR="00BA737F" w:rsidRPr="0060105F">
        <w:rPr>
          <w:rFonts w:ascii="Arial" w:hAnsi="Arial" w:cs="Arial"/>
        </w:rPr>
        <w:t>emotional and economic commitment to a joint enterprise</w:t>
      </w:r>
      <w:r w:rsidR="008F0461">
        <w:rPr>
          <w:rFonts w:ascii="Arial" w:hAnsi="Arial" w:cs="Arial"/>
        </w:rPr>
        <w:t>” (</w:t>
      </w:r>
      <w:r w:rsidR="008F0461" w:rsidRPr="008F0461">
        <w:rPr>
          <w:rFonts w:ascii="Arial" w:hAnsi="Arial" w:cs="Arial"/>
        </w:rPr>
        <w:t>Lord Walker and Baroness Hale</w:t>
      </w:r>
      <w:r w:rsidR="008F0461">
        <w:rPr>
          <w:rFonts w:ascii="Arial" w:hAnsi="Arial" w:cs="Arial"/>
        </w:rPr>
        <w:t>,</w:t>
      </w:r>
      <w:r w:rsidR="008F0461" w:rsidRPr="008F0461">
        <w:rPr>
          <w:rFonts w:ascii="Arial" w:hAnsi="Arial" w:cs="Arial"/>
        </w:rPr>
        <w:t xml:space="preserve"> </w:t>
      </w:r>
      <w:r w:rsidR="008F0461">
        <w:rPr>
          <w:rFonts w:ascii="Arial" w:hAnsi="Arial" w:cs="Arial"/>
        </w:rPr>
        <w:t>at 19)</w:t>
      </w:r>
      <w:r w:rsidR="008F0461" w:rsidRPr="008F0461">
        <w:rPr>
          <w:rFonts w:ascii="Arial" w:hAnsi="Arial" w:cs="Arial"/>
        </w:rPr>
        <w:t xml:space="preserve"> </w:t>
      </w:r>
      <w:r w:rsidR="00BA737F" w:rsidRPr="0060105F">
        <w:rPr>
          <w:rFonts w:ascii="Arial" w:hAnsi="Arial" w:cs="Arial"/>
        </w:rPr>
        <w:t>and (ii) the practical difficulty of analysing respective contributions to the property over long periods of cohabitation.</w:t>
      </w:r>
      <w:r w:rsidR="0060105F" w:rsidRPr="0060105F">
        <w:rPr>
          <w:rFonts w:ascii="Arial" w:hAnsi="Arial" w:cs="Arial"/>
        </w:rPr>
        <w:t xml:space="preserve"> </w:t>
      </w:r>
      <w:r w:rsidR="00BA737F" w:rsidRPr="0060105F">
        <w:rPr>
          <w:rFonts w:ascii="Arial" w:hAnsi="Arial" w:cs="Arial"/>
        </w:rPr>
        <w:t>The presumption may be rebutted by evidence that it was not, or ceased to be, the common intention of the parties to hold the property jointly. The following principles apply:</w:t>
      </w:r>
      <w:r w:rsidR="00BA737F" w:rsidRPr="00760D45">
        <w:rPr>
          <w:rFonts w:ascii="Georgia" w:hAnsi="Georgia"/>
        </w:rPr>
        <w:t xml:space="preserve"> </w:t>
      </w:r>
    </w:p>
    <w:p w14:paraId="44B73BCB" w14:textId="79EEE105" w:rsidR="00BA737F" w:rsidRPr="0060105F" w:rsidRDefault="0060105F" w:rsidP="0060105F">
      <w:pPr>
        <w:pStyle w:val="ListParagraph"/>
        <w:numPr>
          <w:ilvl w:val="0"/>
          <w:numId w:val="28"/>
        </w:numPr>
        <w:spacing w:line="480" w:lineRule="auto"/>
        <w:jc w:val="both"/>
        <w:rPr>
          <w:rFonts w:ascii="Arial" w:hAnsi="Arial" w:cs="Arial"/>
        </w:rPr>
      </w:pPr>
      <w:r>
        <w:rPr>
          <w:rFonts w:ascii="Arial" w:hAnsi="Arial" w:cs="Arial"/>
        </w:rPr>
        <w:t>T</w:t>
      </w:r>
      <w:r w:rsidR="00BA737F" w:rsidRPr="0060105F">
        <w:rPr>
          <w:rFonts w:ascii="Arial" w:hAnsi="Arial" w:cs="Arial"/>
        </w:rPr>
        <w:t>he starting point where a family home is bought in joint names is that they own the property as joint tenants in law and equity</w:t>
      </w:r>
      <w:r>
        <w:rPr>
          <w:rFonts w:ascii="Arial" w:hAnsi="Arial" w:cs="Arial"/>
        </w:rPr>
        <w:t>.</w:t>
      </w:r>
      <w:r w:rsidR="00BA737F" w:rsidRPr="0060105F">
        <w:rPr>
          <w:rFonts w:ascii="Arial" w:hAnsi="Arial" w:cs="Arial"/>
        </w:rPr>
        <w:t xml:space="preserve"> </w:t>
      </w:r>
    </w:p>
    <w:p w14:paraId="447DA3A7" w14:textId="100E684A" w:rsidR="00BA737F" w:rsidRPr="0060105F" w:rsidRDefault="0060105F" w:rsidP="0060105F">
      <w:pPr>
        <w:pStyle w:val="ListParagraph"/>
        <w:numPr>
          <w:ilvl w:val="0"/>
          <w:numId w:val="28"/>
        </w:numPr>
        <w:spacing w:line="480" w:lineRule="auto"/>
        <w:jc w:val="both"/>
        <w:rPr>
          <w:rFonts w:ascii="Arial" w:hAnsi="Arial" w:cs="Arial"/>
        </w:rPr>
      </w:pPr>
      <w:r>
        <w:rPr>
          <w:rFonts w:ascii="Arial" w:hAnsi="Arial" w:cs="Arial"/>
        </w:rPr>
        <w:t>T</w:t>
      </w:r>
      <w:r w:rsidR="00BA737F" w:rsidRPr="0060105F">
        <w:rPr>
          <w:rFonts w:ascii="Arial" w:hAnsi="Arial" w:cs="Arial"/>
        </w:rPr>
        <w:t>hat presumption can be displaced by evidence that their common intention was, in fact, different, either when the property was purchased or later</w:t>
      </w:r>
      <w:r>
        <w:rPr>
          <w:rFonts w:ascii="Arial" w:hAnsi="Arial" w:cs="Arial"/>
        </w:rPr>
        <w:t>.</w:t>
      </w:r>
      <w:r w:rsidR="00BA737F" w:rsidRPr="0060105F">
        <w:rPr>
          <w:rFonts w:ascii="Arial" w:hAnsi="Arial" w:cs="Arial"/>
        </w:rPr>
        <w:t xml:space="preserve"> </w:t>
      </w:r>
    </w:p>
    <w:p w14:paraId="22FC0D65" w14:textId="5D5C4E54" w:rsidR="00BA737F" w:rsidRPr="0060105F" w:rsidRDefault="0060105F" w:rsidP="0060105F">
      <w:pPr>
        <w:pStyle w:val="ListParagraph"/>
        <w:numPr>
          <w:ilvl w:val="0"/>
          <w:numId w:val="28"/>
        </w:numPr>
        <w:spacing w:line="480" w:lineRule="auto"/>
        <w:jc w:val="both"/>
        <w:rPr>
          <w:rFonts w:ascii="Arial" w:hAnsi="Arial" w:cs="Arial"/>
        </w:rPr>
      </w:pPr>
      <w:r>
        <w:rPr>
          <w:rFonts w:ascii="Arial" w:hAnsi="Arial" w:cs="Arial"/>
        </w:rPr>
        <w:t>C</w:t>
      </w:r>
      <w:r w:rsidR="00BA737F" w:rsidRPr="0060105F">
        <w:rPr>
          <w:rFonts w:ascii="Arial" w:hAnsi="Arial" w:cs="Arial"/>
        </w:rPr>
        <w:t xml:space="preserve">ommon intention is to be objectively deduced (inferred) from the conduct and </w:t>
      </w:r>
      <w:r w:rsidR="008F0461">
        <w:rPr>
          <w:rFonts w:ascii="Arial" w:hAnsi="Arial" w:cs="Arial"/>
        </w:rPr>
        <w:t xml:space="preserve">course of </w:t>
      </w:r>
      <w:r w:rsidR="00BA737F" w:rsidRPr="0060105F">
        <w:rPr>
          <w:rFonts w:ascii="Arial" w:hAnsi="Arial" w:cs="Arial"/>
        </w:rPr>
        <w:t>dealing between the parties</w:t>
      </w:r>
      <w:r>
        <w:rPr>
          <w:rFonts w:ascii="Arial" w:hAnsi="Arial" w:cs="Arial"/>
        </w:rPr>
        <w:t>.</w:t>
      </w:r>
      <w:r w:rsidR="00BA737F" w:rsidRPr="0060105F">
        <w:rPr>
          <w:rFonts w:ascii="Arial" w:hAnsi="Arial" w:cs="Arial"/>
        </w:rPr>
        <w:t xml:space="preserve"> </w:t>
      </w:r>
    </w:p>
    <w:p w14:paraId="3A9A995C" w14:textId="5A678B37" w:rsidR="00BA737F" w:rsidRPr="0060105F" w:rsidRDefault="0060105F" w:rsidP="0060105F">
      <w:pPr>
        <w:pStyle w:val="ListParagraph"/>
        <w:numPr>
          <w:ilvl w:val="0"/>
          <w:numId w:val="28"/>
        </w:numPr>
        <w:spacing w:line="480" w:lineRule="auto"/>
        <w:jc w:val="both"/>
        <w:rPr>
          <w:rFonts w:ascii="Arial" w:hAnsi="Arial" w:cs="Arial"/>
        </w:rPr>
      </w:pPr>
      <w:r>
        <w:rPr>
          <w:rFonts w:ascii="Arial" w:hAnsi="Arial" w:cs="Arial"/>
        </w:rPr>
        <w:t>W</w:t>
      </w:r>
      <w:r w:rsidR="00BA737F" w:rsidRPr="0060105F">
        <w:rPr>
          <w:rFonts w:ascii="Arial" w:hAnsi="Arial" w:cs="Arial"/>
        </w:rPr>
        <w:t>he</w:t>
      </w:r>
      <w:r w:rsidR="008F0461">
        <w:rPr>
          <w:rFonts w:ascii="Arial" w:hAnsi="Arial" w:cs="Arial"/>
        </w:rPr>
        <w:t>re it is clear that the parties</w:t>
      </w:r>
      <w:r w:rsidR="00BA737F" w:rsidRPr="0060105F">
        <w:rPr>
          <w:rFonts w:ascii="Arial" w:hAnsi="Arial" w:cs="Arial"/>
        </w:rPr>
        <w:t xml:space="preserve"> had a different intention at the outset or ha</w:t>
      </w:r>
      <w:r w:rsidR="008F0461">
        <w:rPr>
          <w:rFonts w:ascii="Arial" w:hAnsi="Arial" w:cs="Arial"/>
        </w:rPr>
        <w:t>ve</w:t>
      </w:r>
      <w:r w:rsidR="00BA737F" w:rsidRPr="0060105F">
        <w:rPr>
          <w:rFonts w:ascii="Arial" w:hAnsi="Arial" w:cs="Arial"/>
        </w:rPr>
        <w:t xml:space="preserve"> changed their original intention, but it is not possible to infer an actual intention as to their respective shares, then the court is entitled to impute an intention that each is entitled to the share which the court considers fair</w:t>
      </w:r>
      <w:r w:rsidR="008F0461">
        <w:rPr>
          <w:rFonts w:ascii="Arial" w:hAnsi="Arial" w:cs="Arial"/>
        </w:rPr>
        <w:t>,</w:t>
      </w:r>
      <w:r w:rsidR="00BA737F" w:rsidRPr="0060105F">
        <w:rPr>
          <w:rFonts w:ascii="Arial" w:hAnsi="Arial" w:cs="Arial"/>
        </w:rPr>
        <w:t xml:space="preserve"> having regard to the whole course of dealing between them in relation to the property</w:t>
      </w:r>
      <w:r>
        <w:rPr>
          <w:rFonts w:ascii="Arial" w:hAnsi="Arial" w:cs="Arial"/>
        </w:rPr>
        <w:t>.</w:t>
      </w:r>
      <w:r w:rsidR="00BA737F" w:rsidRPr="0060105F">
        <w:rPr>
          <w:rFonts w:ascii="Arial" w:hAnsi="Arial" w:cs="Arial"/>
        </w:rPr>
        <w:t xml:space="preserve"> </w:t>
      </w:r>
    </w:p>
    <w:p w14:paraId="1918EBEB" w14:textId="72DBC6C4" w:rsidR="0060105F" w:rsidRDefault="0060105F" w:rsidP="0060105F">
      <w:pPr>
        <w:pStyle w:val="ListParagraph"/>
        <w:numPr>
          <w:ilvl w:val="0"/>
          <w:numId w:val="28"/>
        </w:numPr>
        <w:spacing w:line="480" w:lineRule="auto"/>
        <w:jc w:val="both"/>
        <w:rPr>
          <w:rFonts w:ascii="Arial" w:hAnsi="Arial" w:cs="Arial"/>
        </w:rPr>
      </w:pPr>
      <w:r>
        <w:rPr>
          <w:rFonts w:ascii="Arial" w:hAnsi="Arial" w:cs="Arial"/>
        </w:rPr>
        <w:lastRenderedPageBreak/>
        <w:t>E</w:t>
      </w:r>
      <w:r w:rsidR="00BA737F" w:rsidRPr="0060105F">
        <w:rPr>
          <w:rFonts w:ascii="Arial" w:hAnsi="Arial" w:cs="Arial"/>
        </w:rPr>
        <w:t>ach case will turn on its own facts; financial contributions are relevant</w:t>
      </w:r>
      <w:r w:rsidR="008F0461">
        <w:rPr>
          <w:rFonts w:ascii="Arial" w:hAnsi="Arial" w:cs="Arial"/>
        </w:rPr>
        <w:t>,</w:t>
      </w:r>
      <w:r w:rsidR="00BA737F" w:rsidRPr="0060105F">
        <w:rPr>
          <w:rFonts w:ascii="Arial" w:hAnsi="Arial" w:cs="Arial"/>
        </w:rPr>
        <w:t xml:space="preserve"> but there are many other factors which may enable the court to decide what shares were either intended or fair.</w:t>
      </w:r>
    </w:p>
    <w:p w14:paraId="00407CDD" w14:textId="77777777" w:rsidR="007D63F2" w:rsidRDefault="007D63F2" w:rsidP="0078519D">
      <w:pPr>
        <w:spacing w:line="480" w:lineRule="auto"/>
        <w:jc w:val="both"/>
        <w:rPr>
          <w:rFonts w:ascii="Arial" w:hAnsi="Arial" w:cs="Arial"/>
        </w:rPr>
      </w:pPr>
    </w:p>
    <w:p w14:paraId="236EBA07" w14:textId="7FAD1BFE" w:rsidR="00BA737F" w:rsidRPr="0060105F" w:rsidRDefault="0060105F" w:rsidP="0060105F">
      <w:pPr>
        <w:spacing w:line="480" w:lineRule="auto"/>
        <w:jc w:val="both"/>
        <w:rPr>
          <w:rFonts w:ascii="Arial" w:hAnsi="Arial" w:cs="Arial"/>
          <w:u w:val="single"/>
        </w:rPr>
      </w:pPr>
      <w:r>
        <w:rPr>
          <w:rFonts w:ascii="Arial" w:hAnsi="Arial" w:cs="Arial"/>
          <w:u w:val="single"/>
        </w:rPr>
        <w:t>Proprietary estoppel</w:t>
      </w:r>
    </w:p>
    <w:p w14:paraId="71412D8C" w14:textId="758019F7" w:rsidR="00BA737F" w:rsidRPr="0060105F" w:rsidRDefault="002B2DBB" w:rsidP="0060105F">
      <w:pPr>
        <w:spacing w:line="480" w:lineRule="auto"/>
        <w:rPr>
          <w:rFonts w:ascii="Arial" w:hAnsi="Arial" w:cs="Arial"/>
          <w:bCs/>
        </w:rPr>
      </w:pPr>
      <w:r>
        <w:rPr>
          <w:rFonts w:ascii="Arial" w:hAnsi="Arial" w:cs="Arial"/>
          <w:bCs/>
        </w:rPr>
        <w:t xml:space="preserve">As an additional consideration, it is worth noting that a proprietary estoppel can also arise as an alternative to implied trusts of family homes. </w:t>
      </w:r>
      <w:r w:rsidR="0060105F">
        <w:rPr>
          <w:rFonts w:ascii="Arial" w:hAnsi="Arial" w:cs="Arial"/>
          <w:bCs/>
        </w:rPr>
        <w:t>The r</w:t>
      </w:r>
      <w:r w:rsidR="00BA737F" w:rsidRPr="0060105F">
        <w:rPr>
          <w:rFonts w:ascii="Arial" w:hAnsi="Arial" w:cs="Arial"/>
          <w:bCs/>
        </w:rPr>
        <w:t xml:space="preserve">equisite </w:t>
      </w:r>
      <w:r w:rsidR="0060105F">
        <w:rPr>
          <w:rFonts w:ascii="Arial" w:hAnsi="Arial" w:cs="Arial"/>
          <w:bCs/>
        </w:rPr>
        <w:t>e</w:t>
      </w:r>
      <w:r w:rsidR="00BA737F" w:rsidRPr="0060105F">
        <w:rPr>
          <w:rFonts w:ascii="Arial" w:hAnsi="Arial" w:cs="Arial"/>
          <w:bCs/>
        </w:rPr>
        <w:t xml:space="preserve">lements of a </w:t>
      </w:r>
      <w:r w:rsidR="0060105F">
        <w:rPr>
          <w:rFonts w:ascii="Arial" w:hAnsi="Arial" w:cs="Arial"/>
          <w:bCs/>
        </w:rPr>
        <w:t>p</w:t>
      </w:r>
      <w:r w:rsidR="00BA737F" w:rsidRPr="0060105F">
        <w:rPr>
          <w:rFonts w:ascii="Arial" w:hAnsi="Arial" w:cs="Arial"/>
          <w:bCs/>
        </w:rPr>
        <w:t xml:space="preserve">roprietary </w:t>
      </w:r>
      <w:r w:rsidR="0060105F">
        <w:rPr>
          <w:rFonts w:ascii="Arial" w:hAnsi="Arial" w:cs="Arial"/>
          <w:bCs/>
        </w:rPr>
        <w:t>e</w:t>
      </w:r>
      <w:r w:rsidR="00BA737F" w:rsidRPr="0060105F">
        <w:rPr>
          <w:rFonts w:ascii="Arial" w:hAnsi="Arial" w:cs="Arial"/>
          <w:bCs/>
        </w:rPr>
        <w:t xml:space="preserve">stoppel </w:t>
      </w:r>
      <w:r w:rsidR="0060105F">
        <w:rPr>
          <w:rFonts w:ascii="Arial" w:hAnsi="Arial" w:cs="Arial"/>
          <w:bCs/>
        </w:rPr>
        <w:t>c</w:t>
      </w:r>
      <w:r w:rsidR="00BA737F" w:rsidRPr="0060105F">
        <w:rPr>
          <w:rFonts w:ascii="Arial" w:hAnsi="Arial" w:cs="Arial"/>
          <w:bCs/>
        </w:rPr>
        <w:t>laim</w:t>
      </w:r>
      <w:r w:rsidR="0060105F">
        <w:rPr>
          <w:rFonts w:ascii="Arial" w:hAnsi="Arial" w:cs="Arial"/>
          <w:bCs/>
        </w:rPr>
        <w:t xml:space="preserve"> are:</w:t>
      </w:r>
    </w:p>
    <w:p w14:paraId="6C7D3C02" w14:textId="62DCB9ED" w:rsidR="00BA737F" w:rsidRPr="00BB5F72" w:rsidRDefault="00BA737F" w:rsidP="00D43378">
      <w:pPr>
        <w:pStyle w:val="ListParagraph"/>
        <w:numPr>
          <w:ilvl w:val="0"/>
          <w:numId w:val="28"/>
        </w:numPr>
        <w:spacing w:line="480" w:lineRule="auto"/>
        <w:jc w:val="both"/>
        <w:rPr>
          <w:rFonts w:ascii="Arial" w:hAnsi="Arial" w:cs="Arial"/>
        </w:rPr>
      </w:pPr>
      <w:r w:rsidRPr="0060105F">
        <w:rPr>
          <w:rFonts w:ascii="Arial" w:hAnsi="Arial" w:cs="Arial"/>
        </w:rPr>
        <w:t xml:space="preserve">A </w:t>
      </w:r>
      <w:r w:rsidR="0060105F">
        <w:rPr>
          <w:rFonts w:ascii="Arial" w:hAnsi="Arial" w:cs="Arial"/>
        </w:rPr>
        <w:t>representation</w:t>
      </w:r>
      <w:r w:rsidRPr="0060105F">
        <w:rPr>
          <w:rFonts w:ascii="Arial" w:hAnsi="Arial" w:cs="Arial"/>
        </w:rPr>
        <w:t xml:space="preserve"> or </w:t>
      </w:r>
      <w:r w:rsidR="0060105F">
        <w:rPr>
          <w:rFonts w:ascii="Arial" w:hAnsi="Arial" w:cs="Arial"/>
        </w:rPr>
        <w:t>assurance</w:t>
      </w:r>
      <w:r w:rsidRPr="0060105F">
        <w:rPr>
          <w:rFonts w:ascii="Arial" w:hAnsi="Arial" w:cs="Arial"/>
        </w:rPr>
        <w:t xml:space="preserve"> as to an interest in the property</w:t>
      </w:r>
      <w:r w:rsidR="00BB5F72">
        <w:rPr>
          <w:rFonts w:ascii="Arial" w:hAnsi="Arial" w:cs="Arial"/>
        </w:rPr>
        <w:t>:</w:t>
      </w:r>
      <w:r w:rsidR="00BB5F72" w:rsidRPr="00BB5F72">
        <w:rPr>
          <w:rFonts w:ascii="Arial" w:hAnsi="Arial" w:cs="Arial"/>
        </w:rPr>
        <w:t xml:space="preserve"> There needs to be a relatively specific representation made by the owner to the applicant about some current or future interest in the property. A key difference is that, unlike the implied trusts </w:t>
      </w:r>
      <w:r w:rsidR="00F3743D">
        <w:rPr>
          <w:rFonts w:ascii="Arial" w:hAnsi="Arial" w:cs="Arial"/>
        </w:rPr>
        <w:t>(</w:t>
      </w:r>
      <w:r w:rsidR="00BB5F72" w:rsidRPr="00BB5F72">
        <w:rPr>
          <w:rFonts w:ascii="Arial" w:hAnsi="Arial" w:cs="Arial"/>
        </w:rPr>
        <w:t>where there is some artificiality in finding agreements or</w:t>
      </w:r>
      <w:r w:rsidR="00F3743D">
        <w:rPr>
          <w:rFonts w:ascii="Arial" w:hAnsi="Arial" w:cs="Arial"/>
        </w:rPr>
        <w:t xml:space="preserve"> common intention)</w:t>
      </w:r>
      <w:r w:rsidR="00BB5F72" w:rsidRPr="00BB5F72">
        <w:rPr>
          <w:rFonts w:ascii="Arial" w:hAnsi="Arial" w:cs="Arial"/>
        </w:rPr>
        <w:t xml:space="preserve"> for proprietary estoppel there must be evidence of an actual representation; it cannot be inferred or imputed to parties.</w:t>
      </w:r>
      <w:r w:rsidR="00BB5F72">
        <w:rPr>
          <w:rFonts w:ascii="Arial" w:hAnsi="Arial" w:cs="Arial"/>
        </w:rPr>
        <w:t xml:space="preserve"> </w:t>
      </w:r>
      <w:r w:rsidR="00BB5F72" w:rsidRPr="00BB5F72">
        <w:rPr>
          <w:rFonts w:ascii="Arial" w:hAnsi="Arial" w:cs="Arial"/>
        </w:rPr>
        <w:t xml:space="preserve">General </w:t>
      </w:r>
      <w:r w:rsidR="00BB5F72">
        <w:rPr>
          <w:rFonts w:ascii="Arial" w:hAnsi="Arial" w:cs="Arial"/>
        </w:rPr>
        <w:t>v</w:t>
      </w:r>
      <w:r w:rsidR="00BB5F72" w:rsidRPr="00BB5F72">
        <w:rPr>
          <w:rFonts w:ascii="Arial" w:hAnsi="Arial" w:cs="Arial"/>
        </w:rPr>
        <w:t xml:space="preserve">ague </w:t>
      </w:r>
      <w:r w:rsidR="00BB5F72">
        <w:rPr>
          <w:rFonts w:ascii="Arial" w:hAnsi="Arial" w:cs="Arial"/>
        </w:rPr>
        <w:t>s</w:t>
      </w:r>
      <w:r w:rsidR="00BB5F72" w:rsidRPr="00BB5F72">
        <w:rPr>
          <w:rFonts w:ascii="Arial" w:hAnsi="Arial" w:cs="Arial"/>
        </w:rPr>
        <w:t xml:space="preserve">tatements will not </w:t>
      </w:r>
      <w:r w:rsidR="00BB5F72">
        <w:rPr>
          <w:rFonts w:ascii="Arial" w:hAnsi="Arial" w:cs="Arial"/>
        </w:rPr>
        <w:t>s</w:t>
      </w:r>
      <w:r w:rsidR="00BB5F72" w:rsidRPr="00BB5F72">
        <w:rPr>
          <w:rFonts w:ascii="Arial" w:hAnsi="Arial" w:cs="Arial"/>
        </w:rPr>
        <w:t xml:space="preserve">uffice (for examples, see </w:t>
      </w:r>
      <w:proofErr w:type="spellStart"/>
      <w:r w:rsidR="00BB5F72" w:rsidRPr="00BB5F72">
        <w:rPr>
          <w:rFonts w:ascii="Arial" w:hAnsi="Arial" w:cs="Arial"/>
          <w:i/>
          <w:iCs/>
          <w:u w:val="single"/>
        </w:rPr>
        <w:t>Lissimore</w:t>
      </w:r>
      <w:proofErr w:type="spellEnd"/>
      <w:r w:rsidR="00BB5F72" w:rsidRPr="00BB5F72">
        <w:rPr>
          <w:rFonts w:ascii="Arial" w:hAnsi="Arial" w:cs="Arial"/>
          <w:i/>
          <w:iCs/>
          <w:u w:val="single"/>
        </w:rPr>
        <w:t xml:space="preserve"> v Downing</w:t>
      </w:r>
      <w:r w:rsidR="00BB5F72" w:rsidRPr="00BB5F72">
        <w:rPr>
          <w:rFonts w:ascii="Arial" w:hAnsi="Arial" w:cs="Arial"/>
          <w:u w:val="single"/>
        </w:rPr>
        <w:t xml:space="preserve"> [2003] 2 FLR 308</w:t>
      </w:r>
      <w:r w:rsidR="00BB5F72" w:rsidRPr="00BB5F72">
        <w:rPr>
          <w:rFonts w:ascii="Arial" w:hAnsi="Arial" w:cs="Arial"/>
        </w:rPr>
        <w:t xml:space="preserve">, </w:t>
      </w:r>
      <w:r w:rsidR="00BB5F72" w:rsidRPr="00BB5F72">
        <w:rPr>
          <w:rFonts w:ascii="Arial" w:hAnsi="Arial" w:cs="Arial"/>
          <w:i/>
          <w:iCs/>
          <w:u w:val="single"/>
        </w:rPr>
        <w:t>Layton v Martin</w:t>
      </w:r>
      <w:r w:rsidR="00BB5F72" w:rsidRPr="00BB5F72">
        <w:rPr>
          <w:rFonts w:ascii="Arial" w:hAnsi="Arial" w:cs="Arial"/>
          <w:u w:val="single"/>
        </w:rPr>
        <w:t xml:space="preserve"> [1986] </w:t>
      </w:r>
      <w:r w:rsidR="00BB5F72" w:rsidRPr="00D43378">
        <w:rPr>
          <w:rFonts w:ascii="Arial" w:hAnsi="Arial" w:cs="Arial"/>
          <w:u w:val="single"/>
        </w:rPr>
        <w:t xml:space="preserve">2 </w:t>
      </w:r>
      <w:r w:rsidR="008F0461">
        <w:rPr>
          <w:rFonts w:ascii="Arial" w:hAnsi="Arial" w:cs="Arial"/>
          <w:u w:val="single"/>
        </w:rPr>
        <w:t>FL</w:t>
      </w:r>
      <w:r w:rsidR="00BB5F72" w:rsidRPr="00D43378">
        <w:rPr>
          <w:rFonts w:ascii="Arial" w:hAnsi="Arial" w:cs="Arial"/>
          <w:u w:val="single"/>
        </w:rPr>
        <w:t>R 227</w:t>
      </w:r>
      <w:r w:rsidR="00BB5F72" w:rsidRPr="00BB5F72">
        <w:rPr>
          <w:rFonts w:ascii="Arial" w:hAnsi="Arial" w:cs="Arial"/>
        </w:rPr>
        <w:t xml:space="preserve">, </w:t>
      </w:r>
      <w:r w:rsidR="00BB5F72" w:rsidRPr="00BB5F72">
        <w:rPr>
          <w:rFonts w:ascii="Arial" w:hAnsi="Arial" w:cs="Arial"/>
          <w:i/>
          <w:iCs/>
          <w:u w:val="single"/>
        </w:rPr>
        <w:t>James v Thomas</w:t>
      </w:r>
      <w:r w:rsidR="00BB5F72" w:rsidRPr="00BB5F72">
        <w:rPr>
          <w:rFonts w:ascii="Arial" w:hAnsi="Arial" w:cs="Arial"/>
          <w:u w:val="single"/>
        </w:rPr>
        <w:t xml:space="preserve"> [2007] EWCA </w:t>
      </w:r>
      <w:proofErr w:type="spellStart"/>
      <w:r w:rsidR="00BB5F72" w:rsidRPr="00BB5F72">
        <w:rPr>
          <w:rFonts w:ascii="Arial" w:hAnsi="Arial" w:cs="Arial"/>
          <w:u w:val="single"/>
        </w:rPr>
        <w:t>Civ</w:t>
      </w:r>
      <w:proofErr w:type="spellEnd"/>
      <w:r w:rsidR="00BB5F72" w:rsidRPr="00BB5F72">
        <w:rPr>
          <w:rFonts w:ascii="Arial" w:hAnsi="Arial" w:cs="Arial"/>
          <w:u w:val="single"/>
        </w:rPr>
        <w:t xml:space="preserve"> 1212</w:t>
      </w:r>
      <w:r w:rsidR="00BB5F72" w:rsidRPr="00BB5F72">
        <w:rPr>
          <w:rFonts w:ascii="Arial" w:hAnsi="Arial" w:cs="Arial"/>
        </w:rPr>
        <w:t xml:space="preserve">, </w:t>
      </w:r>
      <w:proofErr w:type="spellStart"/>
      <w:r w:rsidR="00BB5F72" w:rsidRPr="00BB5F72">
        <w:rPr>
          <w:rFonts w:ascii="Arial" w:hAnsi="Arial" w:cs="Arial"/>
          <w:i/>
          <w:iCs/>
          <w:u w:val="single"/>
        </w:rPr>
        <w:t>Thorner</w:t>
      </w:r>
      <w:proofErr w:type="spellEnd"/>
      <w:r w:rsidR="00BB5F72" w:rsidRPr="00BB5F72">
        <w:rPr>
          <w:rFonts w:ascii="Arial" w:hAnsi="Arial" w:cs="Arial"/>
          <w:i/>
          <w:iCs/>
          <w:u w:val="single"/>
        </w:rPr>
        <w:t xml:space="preserve"> v Major</w:t>
      </w:r>
      <w:r w:rsidR="00BB5F72" w:rsidRPr="00BB5F72">
        <w:rPr>
          <w:rFonts w:ascii="Arial" w:hAnsi="Arial" w:cs="Arial"/>
          <w:u w:val="single"/>
        </w:rPr>
        <w:t xml:space="preserve"> [2009] UKHL 18</w:t>
      </w:r>
      <w:r w:rsidR="00BB5F72" w:rsidRPr="00BB5F72">
        <w:rPr>
          <w:rFonts w:ascii="Arial" w:hAnsi="Arial" w:cs="Arial"/>
        </w:rPr>
        <w:t xml:space="preserve">). But note </w:t>
      </w:r>
      <w:r w:rsidR="00D43378" w:rsidRPr="00D43378">
        <w:rPr>
          <w:rFonts w:ascii="Arial" w:hAnsi="Arial" w:cs="Arial"/>
          <w:i/>
          <w:u w:val="single"/>
        </w:rPr>
        <w:t>Southwell v Blackburn</w:t>
      </w:r>
      <w:r w:rsidR="00D43378" w:rsidRPr="00D43378">
        <w:rPr>
          <w:rFonts w:ascii="Arial" w:hAnsi="Arial" w:cs="Arial"/>
          <w:u w:val="single"/>
        </w:rPr>
        <w:t xml:space="preserve"> [2014] EWCA </w:t>
      </w:r>
      <w:proofErr w:type="spellStart"/>
      <w:r w:rsidR="00D43378" w:rsidRPr="00D43378">
        <w:rPr>
          <w:rFonts w:ascii="Arial" w:hAnsi="Arial" w:cs="Arial"/>
          <w:u w:val="single"/>
        </w:rPr>
        <w:t>Civ</w:t>
      </w:r>
      <w:proofErr w:type="spellEnd"/>
      <w:r w:rsidR="00D43378" w:rsidRPr="00D43378">
        <w:rPr>
          <w:rFonts w:ascii="Arial" w:hAnsi="Arial" w:cs="Arial"/>
          <w:u w:val="single"/>
        </w:rPr>
        <w:t xml:space="preserve"> 1347</w:t>
      </w:r>
      <w:r w:rsidR="00D43378">
        <w:rPr>
          <w:rFonts w:ascii="Arial" w:hAnsi="Arial" w:cs="Arial"/>
        </w:rPr>
        <w:t xml:space="preserve"> </w:t>
      </w:r>
      <w:r w:rsidR="00BB5F72" w:rsidRPr="00BB5F72">
        <w:rPr>
          <w:rFonts w:ascii="Arial" w:hAnsi="Arial" w:cs="Arial"/>
        </w:rPr>
        <w:t>as a contrary example</w:t>
      </w:r>
      <w:r w:rsidR="008F0461">
        <w:rPr>
          <w:rFonts w:ascii="Arial" w:hAnsi="Arial" w:cs="Arial"/>
        </w:rPr>
        <w:t>)</w:t>
      </w:r>
      <w:r w:rsidR="00BB5F72" w:rsidRPr="00BB5F72">
        <w:rPr>
          <w:rFonts w:ascii="Arial" w:hAnsi="Arial" w:cs="Arial"/>
        </w:rPr>
        <w:t>.</w:t>
      </w:r>
    </w:p>
    <w:p w14:paraId="1B740526" w14:textId="51F083D6" w:rsidR="00BA737F" w:rsidRPr="0060105F" w:rsidRDefault="00BA737F" w:rsidP="0060105F">
      <w:pPr>
        <w:pStyle w:val="ListParagraph"/>
        <w:numPr>
          <w:ilvl w:val="0"/>
          <w:numId w:val="28"/>
        </w:numPr>
        <w:spacing w:line="480" w:lineRule="auto"/>
        <w:jc w:val="both"/>
        <w:rPr>
          <w:rFonts w:ascii="Arial" w:hAnsi="Arial" w:cs="Arial"/>
        </w:rPr>
      </w:pPr>
      <w:r w:rsidRPr="0060105F">
        <w:rPr>
          <w:rFonts w:ascii="Arial" w:hAnsi="Arial" w:cs="Arial"/>
        </w:rPr>
        <w:t>Th</w:t>
      </w:r>
      <w:r w:rsidR="008F0461">
        <w:rPr>
          <w:rFonts w:ascii="Arial" w:hAnsi="Arial" w:cs="Arial"/>
        </w:rPr>
        <w:t>at th</w:t>
      </w:r>
      <w:r w:rsidRPr="0060105F">
        <w:rPr>
          <w:rFonts w:ascii="Arial" w:hAnsi="Arial" w:cs="Arial"/>
        </w:rPr>
        <w:t xml:space="preserve">e applicant </w:t>
      </w:r>
      <w:r w:rsidR="0060105F">
        <w:rPr>
          <w:rFonts w:ascii="Arial" w:hAnsi="Arial" w:cs="Arial"/>
        </w:rPr>
        <w:t>relied</w:t>
      </w:r>
      <w:r w:rsidRPr="0060105F">
        <w:rPr>
          <w:rFonts w:ascii="Arial" w:hAnsi="Arial" w:cs="Arial"/>
        </w:rPr>
        <w:t xml:space="preserve"> upon t</w:t>
      </w:r>
      <w:r w:rsidR="008F0461">
        <w:rPr>
          <w:rFonts w:ascii="Arial" w:hAnsi="Arial" w:cs="Arial"/>
        </w:rPr>
        <w:t xml:space="preserve">hat representation or assurance: </w:t>
      </w:r>
      <w:r w:rsidR="008F0461" w:rsidRPr="00BB5F72">
        <w:rPr>
          <w:rFonts w:ascii="Arial" w:hAnsi="Arial" w:cs="Arial"/>
        </w:rPr>
        <w:t>Applicants must show that conduct was engaged as a result of the representation or assurance in proprietary estoppel.</w:t>
      </w:r>
      <w:r w:rsidR="008F0461">
        <w:rPr>
          <w:rFonts w:ascii="Arial" w:hAnsi="Arial" w:cs="Arial"/>
        </w:rPr>
        <w:t xml:space="preserve"> </w:t>
      </w:r>
      <w:r w:rsidR="008F0461" w:rsidRPr="00BB5F72">
        <w:rPr>
          <w:rFonts w:ascii="Arial" w:hAnsi="Arial" w:cs="Arial"/>
        </w:rPr>
        <w:t>However</w:t>
      </w:r>
      <w:r w:rsidR="008F0461">
        <w:rPr>
          <w:rFonts w:ascii="Arial" w:hAnsi="Arial" w:cs="Arial"/>
        </w:rPr>
        <w:t>,</w:t>
      </w:r>
      <w:r w:rsidR="008F0461" w:rsidRPr="00BB5F72">
        <w:rPr>
          <w:rFonts w:ascii="Arial" w:hAnsi="Arial" w:cs="Arial"/>
        </w:rPr>
        <w:t xml:space="preserve"> the common problem also occurs in the same way as it does for express common intention constructive trusts</w:t>
      </w:r>
      <w:r w:rsidR="008F0461">
        <w:rPr>
          <w:rFonts w:ascii="Arial" w:hAnsi="Arial" w:cs="Arial"/>
        </w:rPr>
        <w:t>;</w:t>
      </w:r>
      <w:r w:rsidR="008F0461" w:rsidRPr="00BB5F72">
        <w:rPr>
          <w:rFonts w:ascii="Arial" w:hAnsi="Arial" w:cs="Arial"/>
        </w:rPr>
        <w:t xml:space="preserve"> namely</w:t>
      </w:r>
      <w:r w:rsidR="008F0461">
        <w:rPr>
          <w:rFonts w:ascii="Arial" w:hAnsi="Arial" w:cs="Arial"/>
        </w:rPr>
        <w:t>,</w:t>
      </w:r>
      <w:r w:rsidR="008F0461" w:rsidRPr="00BB5F72">
        <w:rPr>
          <w:rFonts w:ascii="Arial" w:hAnsi="Arial" w:cs="Arial"/>
        </w:rPr>
        <w:t xml:space="preserve"> </w:t>
      </w:r>
      <w:r w:rsidR="008F0461">
        <w:rPr>
          <w:rFonts w:ascii="Arial" w:hAnsi="Arial" w:cs="Arial"/>
        </w:rPr>
        <w:t>that any</w:t>
      </w:r>
      <w:r w:rsidR="008F0461" w:rsidRPr="00BB5F72">
        <w:rPr>
          <w:rFonts w:ascii="Arial" w:hAnsi="Arial" w:cs="Arial"/>
        </w:rPr>
        <w:t xml:space="preserve"> contributions must be </w:t>
      </w:r>
      <w:proofErr w:type="spellStart"/>
      <w:r w:rsidR="008F0461">
        <w:rPr>
          <w:rFonts w:ascii="Arial" w:hAnsi="Arial" w:cs="Arial"/>
        </w:rPr>
        <w:t>referable</w:t>
      </w:r>
      <w:proofErr w:type="spellEnd"/>
      <w:r w:rsidR="008F0461">
        <w:rPr>
          <w:rFonts w:ascii="Arial" w:hAnsi="Arial" w:cs="Arial"/>
        </w:rPr>
        <w:t xml:space="preserve"> to</w:t>
      </w:r>
      <w:r w:rsidR="008F0461" w:rsidRPr="00BB5F72">
        <w:rPr>
          <w:rFonts w:ascii="Arial" w:hAnsi="Arial" w:cs="Arial"/>
        </w:rPr>
        <w:t xml:space="preserve"> the representation – simply making them because it was expected of the individual in the parties’ relationship will not suffice. A broad holistic approach is taken </w:t>
      </w:r>
      <w:r w:rsidR="008F0461">
        <w:rPr>
          <w:rFonts w:ascii="Arial" w:hAnsi="Arial" w:cs="Arial"/>
        </w:rPr>
        <w:t>(</w:t>
      </w:r>
      <w:r w:rsidR="008F0461" w:rsidRPr="00BB5F72">
        <w:rPr>
          <w:rFonts w:ascii="Arial" w:hAnsi="Arial" w:cs="Arial"/>
        </w:rPr>
        <w:t xml:space="preserve">see </w:t>
      </w:r>
      <w:r w:rsidR="008F0461" w:rsidRPr="00D43378">
        <w:rPr>
          <w:rFonts w:ascii="Arial" w:hAnsi="Arial" w:cs="Arial"/>
          <w:i/>
        </w:rPr>
        <w:t>Southwell v Blackburn</w:t>
      </w:r>
      <w:r w:rsidR="008F0461">
        <w:rPr>
          <w:rFonts w:ascii="Arial" w:hAnsi="Arial" w:cs="Arial"/>
        </w:rPr>
        <w:t>)</w:t>
      </w:r>
      <w:r w:rsidR="008F0461" w:rsidRPr="00BB5F72">
        <w:rPr>
          <w:rFonts w:ascii="Arial" w:hAnsi="Arial" w:cs="Arial"/>
        </w:rPr>
        <w:t xml:space="preserve">. But note, unlike a constructive trust, detriment for the purposes of estoppel may be extinguished owing to countervailing benefits received </w:t>
      </w:r>
      <w:r w:rsidR="008F0461" w:rsidRPr="00BB5F72">
        <w:rPr>
          <w:rFonts w:ascii="Arial" w:hAnsi="Arial" w:cs="Arial"/>
        </w:rPr>
        <w:lastRenderedPageBreak/>
        <w:t xml:space="preserve">or if it is shown that there is no longer unconscionability (see </w:t>
      </w:r>
      <w:proofErr w:type="spellStart"/>
      <w:r w:rsidR="008F0461" w:rsidRPr="00BB5F72">
        <w:rPr>
          <w:rFonts w:ascii="Arial" w:hAnsi="Arial" w:cs="Arial"/>
          <w:i/>
          <w:iCs/>
          <w:u w:val="single"/>
        </w:rPr>
        <w:t>Sledmore</w:t>
      </w:r>
      <w:proofErr w:type="spellEnd"/>
      <w:r w:rsidR="008F0461" w:rsidRPr="00BB5F72">
        <w:rPr>
          <w:rFonts w:ascii="Arial" w:hAnsi="Arial" w:cs="Arial"/>
          <w:i/>
          <w:iCs/>
          <w:u w:val="single"/>
        </w:rPr>
        <w:t xml:space="preserve"> v Dalby</w:t>
      </w:r>
      <w:r w:rsidR="008F0461" w:rsidRPr="00BB5F72">
        <w:rPr>
          <w:rFonts w:ascii="Arial" w:hAnsi="Arial" w:cs="Arial"/>
          <w:u w:val="single"/>
        </w:rPr>
        <w:t xml:space="preserve"> [1996] 72 P&amp;CR 196</w:t>
      </w:r>
      <w:r w:rsidR="008F0461" w:rsidRPr="00BB5F72">
        <w:rPr>
          <w:rFonts w:ascii="Arial" w:hAnsi="Arial" w:cs="Arial"/>
        </w:rPr>
        <w:t>).</w:t>
      </w:r>
    </w:p>
    <w:p w14:paraId="215B827B" w14:textId="0E79FEB5" w:rsidR="00BA737F" w:rsidRPr="00BB5F72" w:rsidRDefault="00BA737F" w:rsidP="00BB5F72">
      <w:pPr>
        <w:pStyle w:val="ListParagraph"/>
        <w:numPr>
          <w:ilvl w:val="0"/>
          <w:numId w:val="28"/>
        </w:numPr>
        <w:spacing w:line="480" w:lineRule="auto"/>
        <w:jc w:val="both"/>
        <w:rPr>
          <w:rFonts w:ascii="Arial" w:hAnsi="Arial" w:cs="Arial"/>
        </w:rPr>
      </w:pPr>
      <w:r w:rsidRPr="0060105F">
        <w:rPr>
          <w:rFonts w:ascii="Arial" w:hAnsi="Arial" w:cs="Arial"/>
        </w:rPr>
        <w:t>T</w:t>
      </w:r>
      <w:r w:rsidR="008F0461">
        <w:rPr>
          <w:rFonts w:ascii="Arial" w:hAnsi="Arial" w:cs="Arial"/>
        </w:rPr>
        <w:t>hat t</w:t>
      </w:r>
      <w:r w:rsidRPr="0060105F">
        <w:rPr>
          <w:rFonts w:ascii="Arial" w:hAnsi="Arial" w:cs="Arial"/>
        </w:rPr>
        <w:t xml:space="preserve">he owner denied the applicant that interest which triggered an </w:t>
      </w:r>
      <w:r w:rsidR="0060105F">
        <w:rPr>
          <w:rFonts w:ascii="Arial" w:hAnsi="Arial" w:cs="Arial"/>
        </w:rPr>
        <w:t>unconscionable detriment</w:t>
      </w:r>
      <w:r w:rsidRPr="0060105F">
        <w:rPr>
          <w:rFonts w:ascii="Arial" w:hAnsi="Arial" w:cs="Arial"/>
        </w:rPr>
        <w:t xml:space="preserve"> to the applicant</w:t>
      </w:r>
      <w:r w:rsidR="00BB5F72">
        <w:rPr>
          <w:rFonts w:ascii="Arial" w:hAnsi="Arial" w:cs="Arial"/>
        </w:rPr>
        <w:t xml:space="preserve">: </w:t>
      </w:r>
    </w:p>
    <w:p w14:paraId="65AF413D" w14:textId="6EF36A37" w:rsidR="00BA737F" w:rsidRPr="008F0461" w:rsidRDefault="00BA737F" w:rsidP="008F0461">
      <w:pPr>
        <w:spacing w:line="480" w:lineRule="auto"/>
        <w:jc w:val="both"/>
        <w:rPr>
          <w:rFonts w:ascii="Arial" w:hAnsi="Arial" w:cs="Arial"/>
        </w:rPr>
      </w:pPr>
      <w:r w:rsidRPr="008F0461">
        <w:rPr>
          <w:rFonts w:ascii="Arial" w:hAnsi="Arial" w:cs="Arial"/>
        </w:rPr>
        <w:t>Once these elements are made out by the applicant</w:t>
      </w:r>
      <w:r w:rsidR="008F0461">
        <w:rPr>
          <w:rFonts w:ascii="Arial" w:hAnsi="Arial" w:cs="Arial"/>
        </w:rPr>
        <w:t>,</w:t>
      </w:r>
      <w:r w:rsidRPr="008F0461">
        <w:rPr>
          <w:rFonts w:ascii="Arial" w:hAnsi="Arial" w:cs="Arial"/>
        </w:rPr>
        <w:t xml:space="preserve"> </w:t>
      </w:r>
      <w:r w:rsidR="008F0461">
        <w:rPr>
          <w:rFonts w:ascii="Arial" w:hAnsi="Arial" w:cs="Arial"/>
        </w:rPr>
        <w:t>they generate</w:t>
      </w:r>
      <w:r w:rsidRPr="008F0461">
        <w:rPr>
          <w:rFonts w:ascii="Arial" w:hAnsi="Arial" w:cs="Arial"/>
        </w:rPr>
        <w:t xml:space="preserve"> an </w:t>
      </w:r>
      <w:r w:rsidR="0060105F" w:rsidRPr="008F0461">
        <w:rPr>
          <w:rFonts w:ascii="Arial" w:hAnsi="Arial" w:cs="Arial"/>
        </w:rPr>
        <w:t>equity</w:t>
      </w:r>
      <w:r w:rsidRPr="008F0461">
        <w:rPr>
          <w:rFonts w:ascii="Arial" w:hAnsi="Arial" w:cs="Arial"/>
        </w:rPr>
        <w:t xml:space="preserve"> which they can enforce against the owner </w:t>
      </w:r>
      <w:r w:rsidR="008F0461">
        <w:rPr>
          <w:rFonts w:ascii="Arial" w:hAnsi="Arial" w:cs="Arial"/>
        </w:rPr>
        <w:t xml:space="preserve">by </w:t>
      </w:r>
      <w:r w:rsidRPr="008F0461">
        <w:rPr>
          <w:rFonts w:ascii="Arial" w:hAnsi="Arial" w:cs="Arial"/>
        </w:rPr>
        <w:t xml:space="preserve">calling upon the court to provide a remedy that would satisfy it. </w:t>
      </w:r>
      <w:r w:rsidR="00BB5F72" w:rsidRPr="008F0461">
        <w:rPr>
          <w:rFonts w:ascii="Arial" w:hAnsi="Arial" w:cs="Arial"/>
        </w:rPr>
        <w:t xml:space="preserve">The </w:t>
      </w:r>
      <w:r w:rsidR="008F0461">
        <w:rPr>
          <w:rFonts w:ascii="Arial" w:hAnsi="Arial" w:cs="Arial"/>
        </w:rPr>
        <w:t xml:space="preserve">courts may then do </w:t>
      </w:r>
      <w:r w:rsidRPr="008F0461">
        <w:rPr>
          <w:rFonts w:ascii="Arial" w:hAnsi="Arial" w:cs="Arial"/>
        </w:rPr>
        <w:t>the minimu</w:t>
      </w:r>
      <w:r w:rsidR="008F0461">
        <w:rPr>
          <w:rFonts w:ascii="Arial" w:hAnsi="Arial" w:cs="Arial"/>
        </w:rPr>
        <w:t>m justice to satisfy the equity</w:t>
      </w:r>
      <w:r w:rsidRPr="008F0461">
        <w:rPr>
          <w:rFonts w:ascii="Arial" w:hAnsi="Arial" w:cs="Arial"/>
        </w:rPr>
        <w:t xml:space="preserve">. </w:t>
      </w:r>
      <w:r w:rsidR="008F0461">
        <w:rPr>
          <w:rFonts w:ascii="Arial" w:hAnsi="Arial" w:cs="Arial"/>
        </w:rPr>
        <w:t>S</w:t>
      </w:r>
      <w:r w:rsidRPr="008F0461">
        <w:rPr>
          <w:rFonts w:ascii="Arial" w:hAnsi="Arial" w:cs="Arial"/>
        </w:rPr>
        <w:t>ome courts satisfy the equity by</w:t>
      </w:r>
      <w:r w:rsidR="00BB5F72" w:rsidRPr="008F0461">
        <w:rPr>
          <w:rFonts w:ascii="Arial" w:hAnsi="Arial" w:cs="Arial"/>
        </w:rPr>
        <w:t xml:space="preserve"> </w:t>
      </w:r>
      <w:r w:rsidRPr="008F0461">
        <w:rPr>
          <w:rFonts w:ascii="Arial" w:hAnsi="Arial" w:cs="Arial"/>
        </w:rPr>
        <w:t>compensating the claimant for loss</w:t>
      </w:r>
      <w:r w:rsidR="008F0461">
        <w:rPr>
          <w:rFonts w:ascii="Arial" w:hAnsi="Arial" w:cs="Arial"/>
        </w:rPr>
        <w:t>es</w:t>
      </w:r>
      <w:r w:rsidRPr="008F0461">
        <w:rPr>
          <w:rFonts w:ascii="Arial" w:hAnsi="Arial" w:cs="Arial"/>
        </w:rPr>
        <w:t xml:space="preserve"> </w:t>
      </w:r>
      <w:r w:rsidR="008F0461">
        <w:rPr>
          <w:rFonts w:ascii="Arial" w:hAnsi="Arial" w:cs="Arial"/>
        </w:rPr>
        <w:t>accruing from</w:t>
      </w:r>
      <w:r w:rsidRPr="008F0461">
        <w:rPr>
          <w:rFonts w:ascii="Arial" w:hAnsi="Arial" w:cs="Arial"/>
        </w:rPr>
        <w:t xml:space="preserve"> </w:t>
      </w:r>
      <w:r w:rsidR="008F0461">
        <w:rPr>
          <w:rFonts w:ascii="Arial" w:hAnsi="Arial" w:cs="Arial"/>
        </w:rPr>
        <w:t>the reliance</w:t>
      </w:r>
      <w:r w:rsidRPr="008F0461">
        <w:rPr>
          <w:rFonts w:ascii="Arial" w:hAnsi="Arial" w:cs="Arial"/>
        </w:rPr>
        <w:t xml:space="preserve"> on the representation (reliance loss) or</w:t>
      </w:r>
      <w:r w:rsidR="00BB5F72" w:rsidRPr="008F0461">
        <w:rPr>
          <w:rFonts w:ascii="Arial" w:hAnsi="Arial" w:cs="Arial"/>
        </w:rPr>
        <w:t xml:space="preserve"> by </w:t>
      </w:r>
      <w:r w:rsidRPr="008F0461">
        <w:rPr>
          <w:rFonts w:ascii="Arial" w:hAnsi="Arial" w:cs="Arial"/>
        </w:rPr>
        <w:t>looking at the claimant’s expectation</w:t>
      </w:r>
      <w:r w:rsidR="00735A14">
        <w:rPr>
          <w:rFonts w:ascii="Arial" w:hAnsi="Arial" w:cs="Arial"/>
        </w:rPr>
        <w:t xml:space="preserve"> and ordering corresponding performance</w:t>
      </w:r>
      <w:r w:rsidRPr="008F0461">
        <w:rPr>
          <w:rFonts w:ascii="Arial" w:hAnsi="Arial" w:cs="Arial"/>
        </w:rPr>
        <w:t xml:space="preserve"> (expectation performance). What should be noted is that, unlike the conferment of a beneficial interest that </w:t>
      </w:r>
      <w:r w:rsidR="008F0461">
        <w:rPr>
          <w:rFonts w:ascii="Arial" w:hAnsi="Arial" w:cs="Arial"/>
        </w:rPr>
        <w:t>is</w:t>
      </w:r>
      <w:r w:rsidRPr="008F0461">
        <w:rPr>
          <w:rFonts w:ascii="Arial" w:hAnsi="Arial" w:cs="Arial"/>
        </w:rPr>
        <w:t xml:space="preserve"> receive</w:t>
      </w:r>
      <w:r w:rsidR="008F0461">
        <w:rPr>
          <w:rFonts w:ascii="Arial" w:hAnsi="Arial" w:cs="Arial"/>
        </w:rPr>
        <w:t>d</w:t>
      </w:r>
      <w:r w:rsidRPr="008F0461">
        <w:rPr>
          <w:rFonts w:ascii="Arial" w:hAnsi="Arial" w:cs="Arial"/>
        </w:rPr>
        <w:t xml:space="preserve"> following a successful constructive trust claim, the remedies in proprietary estoppel are far more wide-ranging and discretionary. </w:t>
      </w:r>
    </w:p>
    <w:p w14:paraId="55FE7DC1" w14:textId="350A17F7" w:rsidR="00F76033" w:rsidRPr="00CB2A32" w:rsidRDefault="00F76033" w:rsidP="00BA737F">
      <w:pPr>
        <w:spacing w:after="120" w:line="480" w:lineRule="auto"/>
        <w:jc w:val="both"/>
        <w:rPr>
          <w:rFonts w:ascii="Arial" w:eastAsia="Times New Roman" w:hAnsi="Arial" w:cs="Arial"/>
          <w:bCs/>
          <w:iCs/>
          <w:lang w:bidi="en-US"/>
        </w:rPr>
      </w:pPr>
    </w:p>
    <w:sectPr w:rsidR="00F76033" w:rsidRPr="00CB2A32" w:rsidSect="00B869B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B930C5" w14:textId="77777777" w:rsidR="00532008" w:rsidRDefault="00532008" w:rsidP="00177ED8">
      <w:pPr>
        <w:spacing w:after="0" w:line="240" w:lineRule="auto"/>
      </w:pPr>
      <w:r>
        <w:separator/>
      </w:r>
    </w:p>
  </w:endnote>
  <w:endnote w:type="continuationSeparator" w:id="0">
    <w:p w14:paraId="41BD87A9" w14:textId="77777777" w:rsidR="00532008" w:rsidRDefault="00532008"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83694" w14:textId="77777777" w:rsidR="00BA737F" w:rsidRDefault="00BA73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02D49979" w:rsidR="00BA737F" w:rsidRDefault="00BA737F">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440FFC">
              <w:rPr>
                <w:rFonts w:ascii="Arial" w:hAnsi="Arial" w:cs="Arial"/>
                <w:bCs/>
                <w:noProof/>
                <w:sz w:val="20"/>
                <w:szCs w:val="20"/>
              </w:rPr>
              <w:t>2</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440FFC">
              <w:rPr>
                <w:rFonts w:ascii="Arial" w:hAnsi="Arial" w:cs="Arial"/>
                <w:bCs/>
                <w:noProof/>
                <w:sz w:val="20"/>
                <w:szCs w:val="20"/>
              </w:rPr>
              <w:t>16</w:t>
            </w:r>
            <w:r w:rsidRPr="00B869B7">
              <w:rPr>
                <w:rFonts w:ascii="Arial" w:hAnsi="Arial" w:cs="Arial"/>
                <w:bCs/>
                <w:sz w:val="20"/>
                <w:szCs w:val="20"/>
              </w:rPr>
              <w:fldChar w:fldCharType="end"/>
            </w:r>
          </w:p>
        </w:sdtContent>
      </w:sdt>
    </w:sdtContent>
  </w:sdt>
  <w:p w14:paraId="69588BCD" w14:textId="77777777" w:rsidR="00BA737F" w:rsidRDefault="00BA73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0D581" w14:textId="77777777" w:rsidR="00BA737F" w:rsidRDefault="00BA73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4E2B3B" w14:textId="77777777" w:rsidR="00532008" w:rsidRDefault="00532008" w:rsidP="00177ED8">
      <w:pPr>
        <w:spacing w:after="0" w:line="240" w:lineRule="auto"/>
      </w:pPr>
      <w:r>
        <w:separator/>
      </w:r>
    </w:p>
  </w:footnote>
  <w:footnote w:type="continuationSeparator" w:id="0">
    <w:p w14:paraId="715E6429" w14:textId="77777777" w:rsidR="00532008" w:rsidRDefault="00532008"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83A68" w14:textId="77777777" w:rsidR="00BA737F" w:rsidRDefault="00BA73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5858A" w14:textId="77777777" w:rsidR="00BA737F" w:rsidRDefault="00BA73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A6695" w14:textId="77777777" w:rsidR="00BA737F" w:rsidRDefault="00BA73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71B62"/>
    <w:multiLevelType w:val="hybridMultilevel"/>
    <w:tmpl w:val="6A7ED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1F318C"/>
    <w:multiLevelType w:val="hybridMultilevel"/>
    <w:tmpl w:val="488227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EC4A72"/>
    <w:multiLevelType w:val="hybridMultilevel"/>
    <w:tmpl w:val="F6CEC8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14489C"/>
    <w:multiLevelType w:val="hybridMultilevel"/>
    <w:tmpl w:val="9AD446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C2857F5"/>
    <w:multiLevelType w:val="hybridMultilevel"/>
    <w:tmpl w:val="27D20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52799D"/>
    <w:multiLevelType w:val="multilevel"/>
    <w:tmpl w:val="B6C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9639C"/>
    <w:multiLevelType w:val="hybridMultilevel"/>
    <w:tmpl w:val="01ECF5E4"/>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6D4711"/>
    <w:multiLevelType w:val="hybridMultilevel"/>
    <w:tmpl w:val="22264F80"/>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69B3CFA"/>
    <w:multiLevelType w:val="hybridMultilevel"/>
    <w:tmpl w:val="E39098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C650E4"/>
    <w:multiLevelType w:val="hybridMultilevel"/>
    <w:tmpl w:val="1E923780"/>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8879B7"/>
    <w:multiLevelType w:val="hybridMultilevel"/>
    <w:tmpl w:val="E8B2BA36"/>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301849CE"/>
    <w:multiLevelType w:val="hybridMultilevel"/>
    <w:tmpl w:val="76528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CE5B23"/>
    <w:multiLevelType w:val="hybridMultilevel"/>
    <w:tmpl w:val="29A64C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5469FF"/>
    <w:multiLevelType w:val="multilevel"/>
    <w:tmpl w:val="3F3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64DAF"/>
    <w:multiLevelType w:val="hybridMultilevel"/>
    <w:tmpl w:val="E51AB7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AED399C"/>
    <w:multiLevelType w:val="hybridMultilevel"/>
    <w:tmpl w:val="A1944854"/>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CF64A2"/>
    <w:multiLevelType w:val="hybridMultilevel"/>
    <w:tmpl w:val="02E0A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2560A7"/>
    <w:multiLevelType w:val="hybridMultilevel"/>
    <w:tmpl w:val="6F8A8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C020E3"/>
    <w:multiLevelType w:val="hybridMultilevel"/>
    <w:tmpl w:val="99386A9E"/>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7B05168"/>
    <w:multiLevelType w:val="hybridMultilevel"/>
    <w:tmpl w:val="8FC63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7E815BE"/>
    <w:multiLevelType w:val="hybridMultilevel"/>
    <w:tmpl w:val="508A2EC4"/>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5BB5716A"/>
    <w:multiLevelType w:val="hybridMultilevel"/>
    <w:tmpl w:val="87C28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5D07E0"/>
    <w:multiLevelType w:val="hybridMultilevel"/>
    <w:tmpl w:val="749C1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A5DA6"/>
    <w:multiLevelType w:val="hybridMultilevel"/>
    <w:tmpl w:val="E6D4F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32E1949"/>
    <w:multiLevelType w:val="hybridMultilevel"/>
    <w:tmpl w:val="AD3EB1C0"/>
    <w:lvl w:ilvl="0" w:tplc="08090005">
      <w:start w:val="1"/>
      <w:numFmt w:val="bullet"/>
      <w:lvlText w:val=""/>
      <w:lvlJc w:val="left"/>
      <w:pPr>
        <w:tabs>
          <w:tab w:val="num" w:pos="1080"/>
        </w:tabs>
        <w:ind w:left="1080" w:hanging="360"/>
      </w:pPr>
      <w:rPr>
        <w:rFonts w:ascii="Wingdings" w:hAnsi="Wingding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4914C21"/>
    <w:multiLevelType w:val="hybridMultilevel"/>
    <w:tmpl w:val="BCDE48E2"/>
    <w:lvl w:ilvl="0" w:tplc="08090005">
      <w:start w:val="1"/>
      <w:numFmt w:val="bullet"/>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5F52C37"/>
    <w:multiLevelType w:val="hybridMultilevel"/>
    <w:tmpl w:val="81F659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ACB2F0A"/>
    <w:multiLevelType w:val="hybridMultilevel"/>
    <w:tmpl w:val="77B4B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FC3E41"/>
    <w:multiLevelType w:val="hybridMultilevel"/>
    <w:tmpl w:val="19449D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C66108"/>
    <w:multiLevelType w:val="hybridMultilevel"/>
    <w:tmpl w:val="C5365008"/>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8C61CA1"/>
    <w:multiLevelType w:val="hybridMultilevel"/>
    <w:tmpl w:val="070A4FC8"/>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333778"/>
    <w:multiLevelType w:val="hybridMultilevel"/>
    <w:tmpl w:val="87E007D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752119587">
    <w:abstractNumId w:val="8"/>
  </w:num>
  <w:num w:numId="2" w16cid:durableId="1453137142">
    <w:abstractNumId w:val="28"/>
  </w:num>
  <w:num w:numId="3" w16cid:durableId="1817062144">
    <w:abstractNumId w:val="26"/>
  </w:num>
  <w:num w:numId="4" w16cid:durableId="114642387">
    <w:abstractNumId w:val="32"/>
  </w:num>
  <w:num w:numId="5" w16cid:durableId="1713068464">
    <w:abstractNumId w:val="7"/>
  </w:num>
  <w:num w:numId="6" w16cid:durableId="2102026514">
    <w:abstractNumId w:val="19"/>
  </w:num>
  <w:num w:numId="7" w16cid:durableId="1767458810">
    <w:abstractNumId w:val="10"/>
  </w:num>
  <w:num w:numId="8" w16cid:durableId="2118090670">
    <w:abstractNumId w:val="16"/>
  </w:num>
  <w:num w:numId="9" w16cid:durableId="269431168">
    <w:abstractNumId w:val="31"/>
  </w:num>
  <w:num w:numId="10" w16cid:durableId="774206893">
    <w:abstractNumId w:val="1"/>
  </w:num>
  <w:num w:numId="11" w16cid:durableId="1869024693">
    <w:abstractNumId w:val="17"/>
  </w:num>
  <w:num w:numId="12" w16cid:durableId="352921487">
    <w:abstractNumId w:val="15"/>
  </w:num>
  <w:num w:numId="13" w16cid:durableId="8340235">
    <w:abstractNumId w:val="25"/>
  </w:num>
  <w:num w:numId="14" w16cid:durableId="862862185">
    <w:abstractNumId w:val="12"/>
  </w:num>
  <w:num w:numId="15" w16cid:durableId="1270820133">
    <w:abstractNumId w:val="24"/>
  </w:num>
  <w:num w:numId="16" w16cid:durableId="404767037">
    <w:abstractNumId w:val="22"/>
  </w:num>
  <w:num w:numId="17" w16cid:durableId="985741355">
    <w:abstractNumId w:val="29"/>
  </w:num>
  <w:num w:numId="18" w16cid:durableId="513307802">
    <w:abstractNumId w:val="3"/>
  </w:num>
  <w:num w:numId="19" w16cid:durableId="1336879009">
    <w:abstractNumId w:val="33"/>
  </w:num>
  <w:num w:numId="20" w16cid:durableId="1730567087">
    <w:abstractNumId w:val="11"/>
  </w:num>
  <w:num w:numId="21" w16cid:durableId="724060270">
    <w:abstractNumId w:val="6"/>
  </w:num>
  <w:num w:numId="22" w16cid:durableId="406198312">
    <w:abstractNumId w:val="20"/>
  </w:num>
  <w:num w:numId="23" w16cid:durableId="1668481052">
    <w:abstractNumId w:val="18"/>
  </w:num>
  <w:num w:numId="24" w16cid:durableId="1170832231">
    <w:abstractNumId w:val="4"/>
  </w:num>
  <w:num w:numId="25" w16cid:durableId="1370570970">
    <w:abstractNumId w:val="9"/>
  </w:num>
  <w:num w:numId="26" w16cid:durableId="1698696781">
    <w:abstractNumId w:val="23"/>
  </w:num>
  <w:num w:numId="27" w16cid:durableId="1757903226">
    <w:abstractNumId w:val="0"/>
  </w:num>
  <w:num w:numId="28" w16cid:durableId="1548643672">
    <w:abstractNumId w:val="2"/>
  </w:num>
  <w:num w:numId="29" w16cid:durableId="1147433510">
    <w:abstractNumId w:val="13"/>
  </w:num>
  <w:num w:numId="30" w16cid:durableId="333842749">
    <w:abstractNumId w:val="30"/>
  </w:num>
  <w:num w:numId="31" w16cid:durableId="417096095">
    <w:abstractNumId w:val="21"/>
  </w:num>
  <w:num w:numId="32" w16cid:durableId="1457138451">
    <w:abstractNumId w:val="14"/>
  </w:num>
  <w:num w:numId="33" w16cid:durableId="612565107">
    <w:abstractNumId w:val="5"/>
  </w:num>
  <w:num w:numId="34" w16cid:durableId="792333347">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24CE4"/>
    <w:rsid w:val="0003337F"/>
    <w:rsid w:val="0004604C"/>
    <w:rsid w:val="000847DC"/>
    <w:rsid w:val="00087D51"/>
    <w:rsid w:val="00094462"/>
    <w:rsid w:val="000A467B"/>
    <w:rsid w:val="000B0EB6"/>
    <w:rsid w:val="000B2E1D"/>
    <w:rsid w:val="000B5A12"/>
    <w:rsid w:val="000B5F20"/>
    <w:rsid w:val="000B787A"/>
    <w:rsid w:val="000C491C"/>
    <w:rsid w:val="000C6DFE"/>
    <w:rsid w:val="000D0FA1"/>
    <w:rsid w:val="000D21D2"/>
    <w:rsid w:val="000D2494"/>
    <w:rsid w:val="000E366B"/>
    <w:rsid w:val="000E51DA"/>
    <w:rsid w:val="000F5868"/>
    <w:rsid w:val="001001D8"/>
    <w:rsid w:val="001067E9"/>
    <w:rsid w:val="0011329D"/>
    <w:rsid w:val="00124CCB"/>
    <w:rsid w:val="00136955"/>
    <w:rsid w:val="00143D30"/>
    <w:rsid w:val="00146F8D"/>
    <w:rsid w:val="00150BC1"/>
    <w:rsid w:val="0015167A"/>
    <w:rsid w:val="00156AC9"/>
    <w:rsid w:val="00163655"/>
    <w:rsid w:val="00164BD7"/>
    <w:rsid w:val="00167D14"/>
    <w:rsid w:val="00170269"/>
    <w:rsid w:val="001772B1"/>
    <w:rsid w:val="00177ED8"/>
    <w:rsid w:val="0018683A"/>
    <w:rsid w:val="001A58F7"/>
    <w:rsid w:val="001B22D0"/>
    <w:rsid w:val="001B2FBC"/>
    <w:rsid w:val="001B5B88"/>
    <w:rsid w:val="001C0639"/>
    <w:rsid w:val="001C0C25"/>
    <w:rsid w:val="001D239F"/>
    <w:rsid w:val="001E1C7A"/>
    <w:rsid w:val="001F54A2"/>
    <w:rsid w:val="00200B96"/>
    <w:rsid w:val="0020122D"/>
    <w:rsid w:val="002034A0"/>
    <w:rsid w:val="00207DC5"/>
    <w:rsid w:val="00220CB2"/>
    <w:rsid w:val="002251D3"/>
    <w:rsid w:val="00225CB1"/>
    <w:rsid w:val="00244323"/>
    <w:rsid w:val="00244F5F"/>
    <w:rsid w:val="002469EC"/>
    <w:rsid w:val="002513AE"/>
    <w:rsid w:val="0025555D"/>
    <w:rsid w:val="00257C2C"/>
    <w:rsid w:val="002651A2"/>
    <w:rsid w:val="002716E2"/>
    <w:rsid w:val="00283428"/>
    <w:rsid w:val="002A2739"/>
    <w:rsid w:val="002B04B4"/>
    <w:rsid w:val="002B22F9"/>
    <w:rsid w:val="002B2DBB"/>
    <w:rsid w:val="002D1B93"/>
    <w:rsid w:val="002D5199"/>
    <w:rsid w:val="002E738B"/>
    <w:rsid w:val="002F0612"/>
    <w:rsid w:val="002F138C"/>
    <w:rsid w:val="002F1CDF"/>
    <w:rsid w:val="002F5035"/>
    <w:rsid w:val="003020D4"/>
    <w:rsid w:val="00304F02"/>
    <w:rsid w:val="00306ECD"/>
    <w:rsid w:val="00313490"/>
    <w:rsid w:val="00317454"/>
    <w:rsid w:val="00317E77"/>
    <w:rsid w:val="00324C9E"/>
    <w:rsid w:val="003265E5"/>
    <w:rsid w:val="00332E80"/>
    <w:rsid w:val="00350BF2"/>
    <w:rsid w:val="00362EFF"/>
    <w:rsid w:val="00384371"/>
    <w:rsid w:val="00390835"/>
    <w:rsid w:val="003A29BD"/>
    <w:rsid w:val="003A5768"/>
    <w:rsid w:val="003B410C"/>
    <w:rsid w:val="003C1EAF"/>
    <w:rsid w:val="003D1DC6"/>
    <w:rsid w:val="004139DE"/>
    <w:rsid w:val="00432269"/>
    <w:rsid w:val="00436277"/>
    <w:rsid w:val="00440FFC"/>
    <w:rsid w:val="00443533"/>
    <w:rsid w:val="00450CA3"/>
    <w:rsid w:val="00461B81"/>
    <w:rsid w:val="00472839"/>
    <w:rsid w:val="004832AA"/>
    <w:rsid w:val="00487F25"/>
    <w:rsid w:val="004908E6"/>
    <w:rsid w:val="004A1DB9"/>
    <w:rsid w:val="004A5F34"/>
    <w:rsid w:val="004A6598"/>
    <w:rsid w:val="004A6691"/>
    <w:rsid w:val="004A7219"/>
    <w:rsid w:val="004C5CFB"/>
    <w:rsid w:val="004C7BA9"/>
    <w:rsid w:val="004D2294"/>
    <w:rsid w:val="004E0FB0"/>
    <w:rsid w:val="004F034A"/>
    <w:rsid w:val="00503B0E"/>
    <w:rsid w:val="005156CB"/>
    <w:rsid w:val="00524CC3"/>
    <w:rsid w:val="00532008"/>
    <w:rsid w:val="00533545"/>
    <w:rsid w:val="00544EA6"/>
    <w:rsid w:val="00546298"/>
    <w:rsid w:val="005501DE"/>
    <w:rsid w:val="00566221"/>
    <w:rsid w:val="00575FFF"/>
    <w:rsid w:val="00582160"/>
    <w:rsid w:val="005A629E"/>
    <w:rsid w:val="005C0B49"/>
    <w:rsid w:val="005C18FD"/>
    <w:rsid w:val="005C72A5"/>
    <w:rsid w:val="005D34E5"/>
    <w:rsid w:val="005D4D36"/>
    <w:rsid w:val="005D6410"/>
    <w:rsid w:val="005E5AEF"/>
    <w:rsid w:val="005F7DBE"/>
    <w:rsid w:val="0060105F"/>
    <w:rsid w:val="006011B7"/>
    <w:rsid w:val="00605147"/>
    <w:rsid w:val="0061100D"/>
    <w:rsid w:val="006224EC"/>
    <w:rsid w:val="00625290"/>
    <w:rsid w:val="00625ED1"/>
    <w:rsid w:val="00630854"/>
    <w:rsid w:val="00630C0A"/>
    <w:rsid w:val="00641DAE"/>
    <w:rsid w:val="00650E83"/>
    <w:rsid w:val="00653922"/>
    <w:rsid w:val="00653CE5"/>
    <w:rsid w:val="00654AF5"/>
    <w:rsid w:val="0066041C"/>
    <w:rsid w:val="00666B5E"/>
    <w:rsid w:val="006846C0"/>
    <w:rsid w:val="00692915"/>
    <w:rsid w:val="00695FF9"/>
    <w:rsid w:val="006A18F9"/>
    <w:rsid w:val="006B1AF7"/>
    <w:rsid w:val="006B2727"/>
    <w:rsid w:val="006B6672"/>
    <w:rsid w:val="006B6F26"/>
    <w:rsid w:val="006B715F"/>
    <w:rsid w:val="006C48D2"/>
    <w:rsid w:val="006C69BA"/>
    <w:rsid w:val="006E0B58"/>
    <w:rsid w:val="006E22A0"/>
    <w:rsid w:val="006F45A7"/>
    <w:rsid w:val="006F47FE"/>
    <w:rsid w:val="006F7476"/>
    <w:rsid w:val="00724777"/>
    <w:rsid w:val="00735A14"/>
    <w:rsid w:val="007544F0"/>
    <w:rsid w:val="00754D04"/>
    <w:rsid w:val="007636C8"/>
    <w:rsid w:val="00766CC2"/>
    <w:rsid w:val="00770201"/>
    <w:rsid w:val="00777A69"/>
    <w:rsid w:val="00780C47"/>
    <w:rsid w:val="007838CA"/>
    <w:rsid w:val="00784153"/>
    <w:rsid w:val="0078519D"/>
    <w:rsid w:val="007A11CA"/>
    <w:rsid w:val="007A1453"/>
    <w:rsid w:val="007A7136"/>
    <w:rsid w:val="007B0D57"/>
    <w:rsid w:val="007B3480"/>
    <w:rsid w:val="007C05F8"/>
    <w:rsid w:val="007C2296"/>
    <w:rsid w:val="007C351B"/>
    <w:rsid w:val="007C40A5"/>
    <w:rsid w:val="007C6ADB"/>
    <w:rsid w:val="007D14BB"/>
    <w:rsid w:val="007D5F06"/>
    <w:rsid w:val="007D63F2"/>
    <w:rsid w:val="007E1D0E"/>
    <w:rsid w:val="007F742F"/>
    <w:rsid w:val="00800A74"/>
    <w:rsid w:val="008048D9"/>
    <w:rsid w:val="0081142C"/>
    <w:rsid w:val="00816ADE"/>
    <w:rsid w:val="008336E4"/>
    <w:rsid w:val="008349AF"/>
    <w:rsid w:val="00841D14"/>
    <w:rsid w:val="00842ED4"/>
    <w:rsid w:val="00844783"/>
    <w:rsid w:val="008532F1"/>
    <w:rsid w:val="0086316C"/>
    <w:rsid w:val="00867B87"/>
    <w:rsid w:val="008773FA"/>
    <w:rsid w:val="0088171A"/>
    <w:rsid w:val="00893AF8"/>
    <w:rsid w:val="008A4E69"/>
    <w:rsid w:val="008A6DF4"/>
    <w:rsid w:val="008B509C"/>
    <w:rsid w:val="008C0F9E"/>
    <w:rsid w:val="008C5AA1"/>
    <w:rsid w:val="008D6303"/>
    <w:rsid w:val="008D6D47"/>
    <w:rsid w:val="008E0D88"/>
    <w:rsid w:val="008F0461"/>
    <w:rsid w:val="009005A6"/>
    <w:rsid w:val="009037BD"/>
    <w:rsid w:val="00903B23"/>
    <w:rsid w:val="00920952"/>
    <w:rsid w:val="00921143"/>
    <w:rsid w:val="009212DF"/>
    <w:rsid w:val="00932957"/>
    <w:rsid w:val="00944B64"/>
    <w:rsid w:val="0095680A"/>
    <w:rsid w:val="00962489"/>
    <w:rsid w:val="00984D4A"/>
    <w:rsid w:val="00992FCE"/>
    <w:rsid w:val="009B0C34"/>
    <w:rsid w:val="009B2C05"/>
    <w:rsid w:val="009E0A14"/>
    <w:rsid w:val="009E0C97"/>
    <w:rsid w:val="00A00B6B"/>
    <w:rsid w:val="00A013BA"/>
    <w:rsid w:val="00A23515"/>
    <w:rsid w:val="00A32B1C"/>
    <w:rsid w:val="00A40FB5"/>
    <w:rsid w:val="00A47758"/>
    <w:rsid w:val="00A7692A"/>
    <w:rsid w:val="00A77013"/>
    <w:rsid w:val="00A824C1"/>
    <w:rsid w:val="00AA1B8B"/>
    <w:rsid w:val="00AE2B44"/>
    <w:rsid w:val="00B056EE"/>
    <w:rsid w:val="00B1649A"/>
    <w:rsid w:val="00B21883"/>
    <w:rsid w:val="00B302CB"/>
    <w:rsid w:val="00B3128E"/>
    <w:rsid w:val="00B325F4"/>
    <w:rsid w:val="00B44AE2"/>
    <w:rsid w:val="00B649E6"/>
    <w:rsid w:val="00B66F22"/>
    <w:rsid w:val="00B7550E"/>
    <w:rsid w:val="00B8471A"/>
    <w:rsid w:val="00B869B7"/>
    <w:rsid w:val="00BA4CE9"/>
    <w:rsid w:val="00BA507E"/>
    <w:rsid w:val="00BA737F"/>
    <w:rsid w:val="00BB31DC"/>
    <w:rsid w:val="00BB43DF"/>
    <w:rsid w:val="00BB5F72"/>
    <w:rsid w:val="00BB64DB"/>
    <w:rsid w:val="00BB6E8E"/>
    <w:rsid w:val="00BD3E57"/>
    <w:rsid w:val="00BF2E57"/>
    <w:rsid w:val="00BF4359"/>
    <w:rsid w:val="00BF59B8"/>
    <w:rsid w:val="00C02453"/>
    <w:rsid w:val="00C15B63"/>
    <w:rsid w:val="00C31141"/>
    <w:rsid w:val="00C40819"/>
    <w:rsid w:val="00C54BB1"/>
    <w:rsid w:val="00C558CC"/>
    <w:rsid w:val="00C5661E"/>
    <w:rsid w:val="00C605F6"/>
    <w:rsid w:val="00C7447F"/>
    <w:rsid w:val="00C76792"/>
    <w:rsid w:val="00C93EA1"/>
    <w:rsid w:val="00C973DA"/>
    <w:rsid w:val="00CA361F"/>
    <w:rsid w:val="00CB2A32"/>
    <w:rsid w:val="00CB6080"/>
    <w:rsid w:val="00CB7712"/>
    <w:rsid w:val="00CC08CF"/>
    <w:rsid w:val="00CC3D7B"/>
    <w:rsid w:val="00CD04E4"/>
    <w:rsid w:val="00CD2DAA"/>
    <w:rsid w:val="00CD7E72"/>
    <w:rsid w:val="00CE0303"/>
    <w:rsid w:val="00CE5ADF"/>
    <w:rsid w:val="00CE6067"/>
    <w:rsid w:val="00D13AFF"/>
    <w:rsid w:val="00D16603"/>
    <w:rsid w:val="00D17A04"/>
    <w:rsid w:val="00D17C43"/>
    <w:rsid w:val="00D21180"/>
    <w:rsid w:val="00D43378"/>
    <w:rsid w:val="00D455B0"/>
    <w:rsid w:val="00D53B3B"/>
    <w:rsid w:val="00D56668"/>
    <w:rsid w:val="00D616FB"/>
    <w:rsid w:val="00D63C77"/>
    <w:rsid w:val="00D6429F"/>
    <w:rsid w:val="00D70BEB"/>
    <w:rsid w:val="00D715DA"/>
    <w:rsid w:val="00D75B37"/>
    <w:rsid w:val="00D81843"/>
    <w:rsid w:val="00D84B69"/>
    <w:rsid w:val="00DA2E71"/>
    <w:rsid w:val="00DA55A2"/>
    <w:rsid w:val="00DA641D"/>
    <w:rsid w:val="00DB1030"/>
    <w:rsid w:val="00DB2065"/>
    <w:rsid w:val="00DD0B3D"/>
    <w:rsid w:val="00DD779A"/>
    <w:rsid w:val="00DE505C"/>
    <w:rsid w:val="00DF1A8D"/>
    <w:rsid w:val="00DF259A"/>
    <w:rsid w:val="00E03F92"/>
    <w:rsid w:val="00E04EA1"/>
    <w:rsid w:val="00E131F5"/>
    <w:rsid w:val="00E27C9E"/>
    <w:rsid w:val="00E27E74"/>
    <w:rsid w:val="00E40AF7"/>
    <w:rsid w:val="00E4659D"/>
    <w:rsid w:val="00E46C7D"/>
    <w:rsid w:val="00E523F1"/>
    <w:rsid w:val="00E60ADA"/>
    <w:rsid w:val="00E61C4D"/>
    <w:rsid w:val="00E91D31"/>
    <w:rsid w:val="00E97522"/>
    <w:rsid w:val="00E97F25"/>
    <w:rsid w:val="00EA17DE"/>
    <w:rsid w:val="00EA6478"/>
    <w:rsid w:val="00EA6DC3"/>
    <w:rsid w:val="00EC1011"/>
    <w:rsid w:val="00EC5D44"/>
    <w:rsid w:val="00EE1BA1"/>
    <w:rsid w:val="00EE2D31"/>
    <w:rsid w:val="00EE766C"/>
    <w:rsid w:val="00EF3C83"/>
    <w:rsid w:val="00F14635"/>
    <w:rsid w:val="00F3743D"/>
    <w:rsid w:val="00F46629"/>
    <w:rsid w:val="00F511B9"/>
    <w:rsid w:val="00F51A5A"/>
    <w:rsid w:val="00F5524E"/>
    <w:rsid w:val="00F70E24"/>
    <w:rsid w:val="00F76033"/>
    <w:rsid w:val="00F77345"/>
    <w:rsid w:val="00F94ECD"/>
    <w:rsid w:val="00F97CBE"/>
    <w:rsid w:val="00FA26DA"/>
    <w:rsid w:val="00FA4AE7"/>
    <w:rsid w:val="00FB4D5A"/>
    <w:rsid w:val="00FC014E"/>
    <w:rsid w:val="00FD3296"/>
    <w:rsid w:val="00FD7D10"/>
    <w:rsid w:val="00FF2DBF"/>
    <w:rsid w:val="00FF55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737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737F"/>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rsid w:val="00B869B7"/>
  </w:style>
  <w:style w:type="paragraph" w:styleId="BalloonText">
    <w:name w:val="Balloon Text"/>
    <w:basedOn w:val="Normal"/>
    <w:link w:val="BalloonTextChar"/>
    <w:uiPriority w:val="99"/>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character" w:styleId="PageNumber">
    <w:name w:val="page number"/>
    <w:basedOn w:val="DefaultParagraphFont"/>
    <w:rsid w:val="00BA737F"/>
  </w:style>
  <w:style w:type="paragraph" w:styleId="NormalWeb">
    <w:name w:val="Normal (Web)"/>
    <w:basedOn w:val="Normal"/>
    <w:uiPriority w:val="99"/>
    <w:unhideWhenUsed/>
    <w:rsid w:val="00BA737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legds2">
    <w:name w:val="legds2"/>
    <w:basedOn w:val="DefaultParagraphFont"/>
    <w:rsid w:val="00BA737F"/>
    <w:rPr>
      <w:vanish w:val="0"/>
      <w:webHidden w:val="0"/>
      <w:specVanish w:val="0"/>
    </w:rPr>
  </w:style>
  <w:style w:type="character" w:customStyle="1" w:styleId="legds">
    <w:name w:val="legds"/>
    <w:basedOn w:val="DefaultParagraphFont"/>
    <w:rsid w:val="00BA737F"/>
  </w:style>
  <w:style w:type="character" w:customStyle="1" w:styleId="legterm">
    <w:name w:val="legterm"/>
    <w:basedOn w:val="DefaultParagraphFont"/>
    <w:rsid w:val="00BA737F"/>
  </w:style>
  <w:style w:type="character" w:styleId="Strong">
    <w:name w:val="Strong"/>
    <w:basedOn w:val="DefaultParagraphFont"/>
    <w:uiPriority w:val="22"/>
    <w:qFormat/>
    <w:rsid w:val="00BA737F"/>
    <w:rPr>
      <w:b/>
      <w:bCs/>
    </w:rPr>
  </w:style>
  <w:style w:type="paragraph" w:styleId="Title">
    <w:name w:val="Title"/>
    <w:basedOn w:val="Normal"/>
    <w:link w:val="TitleChar"/>
    <w:qFormat/>
    <w:rsid w:val="00BA737F"/>
    <w:pPr>
      <w:spacing w:after="0" w:line="240" w:lineRule="auto"/>
      <w:jc w:val="center"/>
    </w:pPr>
    <w:rPr>
      <w:rFonts w:ascii="Century Gothic" w:eastAsia="Times New Roman" w:hAnsi="Century Gothic" w:cs="Times New Roman"/>
      <w:b/>
      <w:bCs/>
      <w:sz w:val="32"/>
      <w:szCs w:val="24"/>
      <w:lang w:val="en-US" w:eastAsia="en-GB"/>
    </w:rPr>
  </w:style>
  <w:style w:type="character" w:customStyle="1" w:styleId="TitleChar">
    <w:name w:val="Title Char"/>
    <w:basedOn w:val="DefaultParagraphFont"/>
    <w:link w:val="Title"/>
    <w:rsid w:val="00BA737F"/>
    <w:rPr>
      <w:rFonts w:ascii="Century Gothic" w:eastAsia="Times New Roman" w:hAnsi="Century Gothic" w:cs="Times New Roman"/>
      <w:b/>
      <w:bCs/>
      <w:sz w:val="32"/>
      <w:szCs w:val="24"/>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1B800-B72C-8646-946A-B8409A502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5272</Words>
  <Characters>30052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2019-11-29T10:07:00Z</dcterms:created>
  <dcterms:modified xsi:type="dcterms:W3CDTF">2025-02-26T17:17:00Z</dcterms:modified>
</cp:coreProperties>
</file>