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0416F11" w:rsidR="00604E29" w:rsidRDefault="006D15F6">
            <w:r>
              <w:t xml:space="preserve">12  MARCH </w:t>
            </w:r>
            <w:r w:rsidR="00C27B72"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E39D068" w:rsidR="00604E29" w:rsidRDefault="006D15F6">
            <w:r w:rsidRPr="006D15F6">
              <w:t>PNT2025TMID06643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710ACA3" w:rsidR="002E67E9" w:rsidRDefault="006D15F6">
            <w:r w:rsidRPr="006D15F6">
              <w:t>Power BI Inflation Analysis: A Global Economic</w:t>
            </w:r>
            <w:r w:rsidR="002E67E9">
              <w:t xml:space="preserve"> Terrain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24DDA9D" w14:textId="77777777" w:rsidR="006D15F6" w:rsidRPr="006D15F6" w:rsidRDefault="006D15F6" w:rsidP="006D15F6">
            <w:r w:rsidRPr="006D15F6">
              <w:t xml:space="preserve">Inflation impacts economies worldwide, affecting purchasing power, business growth, and policy decisions. </w:t>
            </w:r>
            <w:proofErr w:type="spellStart"/>
            <w:r w:rsidRPr="006D15F6">
              <w:t>Analyzing</w:t>
            </w:r>
            <w:proofErr w:type="spellEnd"/>
            <w:r w:rsidRPr="006D15F6">
              <w:t xml:space="preserve"> inflation trends across regions is crucial for informed decision-making.</w:t>
            </w:r>
          </w:p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0BDF46B" w14:textId="77777777" w:rsidR="006D15F6" w:rsidRPr="006D15F6" w:rsidRDefault="006D15F6" w:rsidP="006D15F6">
            <w:r w:rsidRPr="006D15F6">
              <w:t>Using Power BI, we will create an interactive dashboard to visualize inflation trends, compare regional impacts, and identify key economic factors influencing inflation.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7D1DB76" w:rsidR="00604E29" w:rsidRDefault="006D15F6">
            <w:r w:rsidRPr="006D15F6">
              <w:t xml:space="preserve">Our approach integrates real-time data, advanced analytics, and predictive </w:t>
            </w:r>
            <w:proofErr w:type="spellStart"/>
            <w:r w:rsidRPr="006D15F6">
              <w:t>modeling</w:t>
            </w:r>
            <w:proofErr w:type="spellEnd"/>
            <w:r w:rsidRPr="006D15F6">
              <w:t xml:space="preserve"> to provide dynamic insights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A51DD53" w:rsidR="00604E29" w:rsidRDefault="006D15F6">
            <w:r w:rsidRPr="006D15F6">
              <w:t>The dashboard will help businesses, policymakers, and researchers make data-driven decisions, improving economic stability and strategic planning.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95BB23F" w:rsidR="00604E29" w:rsidRDefault="006D15F6">
            <w:r w:rsidRPr="006D15F6">
              <w:t>The solution can be monetized through subscription-based access, consultancy services, or integration with financial platforms.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D49EC65" w:rsidR="00604E29" w:rsidRDefault="006D15F6">
            <w:r w:rsidRPr="006D15F6">
              <w:t>It can be expanded by incorporating additional economic indicators, industry-specific insights, and global datasets for broader applicability.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55884"/>
    <w:rsid w:val="002E67E9"/>
    <w:rsid w:val="00350B1D"/>
    <w:rsid w:val="00604E29"/>
    <w:rsid w:val="006D15F6"/>
    <w:rsid w:val="00C27B72"/>
    <w:rsid w:val="00D90E76"/>
    <w:rsid w:val="00F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Gaurav Thakur</cp:lastModifiedBy>
  <cp:revision>6</cp:revision>
  <dcterms:created xsi:type="dcterms:W3CDTF">2022-09-18T16:51:00Z</dcterms:created>
  <dcterms:modified xsi:type="dcterms:W3CDTF">2025-03-13T12:15:00Z</dcterms:modified>
</cp:coreProperties>
</file>