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ind w:left="0" w:firstLine="0"/>
        <w:rPr/>
      </w:pPr>
      <w:r w:rsidDel="00000000" w:rsidR="00000000" w:rsidRPr="00000000">
        <w:rPr>
          <w:b w:val="1"/>
          <w:bCs w:val="1"/>
          <w:color w:val="1a1a2e"/>
          <w:rtl w:val="0"/>
        </w:rPr>
        <w:t xml:space="preserve">Josh &amp; Thomas Annotation Guidelines v1.0: </w:t>
      </w:r>
      <w:r w:rsidDel="00000000" w:rsidR="00000000" w:rsidRPr="00000000">
        <w:rPr>
          <w:color w:val="1a1a2e"/>
          <w:rtl w:val="0"/>
        </w:rPr>
        <w:t xml:space="preserve">3–5 entity definitions, examples, edge cases.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Annotation Guidelines v1.0</w:t>
      </w:r>
      <w:r w:rsidDel="00000000" w:rsidR="00000000" w:rsidRPr="00000000">
        <w:rPr>
          <w:rtl w:val="0"/>
        </w:rPr>
        <w:t xml:space="preserve"> </w:t>
      </w:r>
      <w:r w:rsidDel="00000000" w:rsidR="00000000" w:rsidRPr="00000000">
        <w:rPr>
          <w:b w:val="1"/>
          <w:bCs w:val="1"/>
          <w:rtl w:val="0"/>
        </w:rPr>
        <w:t xml:space="preserve">Project:</w:t>
      </w:r>
      <w:r w:rsidDel="00000000" w:rsidR="00000000" w:rsidRPr="00000000">
        <w:rPr>
          <w:rtl w:val="0"/>
        </w:rPr>
        <w:t xml:space="preserve"> CyNER2.0 Cybersecurity NER </w:t>
      </w:r>
      <w:r w:rsidDel="00000000" w:rsidR="00000000" w:rsidRPr="00000000">
        <w:rPr>
          <w:b w:val="1"/>
          <w:bCs w:val="1"/>
          <w:rtl w:val="0"/>
        </w:rPr>
        <w:t xml:space="preserve">Dataset:</w:t>
      </w:r>
      <w:r w:rsidDel="00000000" w:rsidR="00000000" w:rsidRPr="00000000">
        <w:rPr>
          <w:rtl w:val="0"/>
        </w:rPr>
        <w:t xml:space="preserve"> PranavaKailash/CyNER2.0_augmented_dataset </w:t>
      </w:r>
      <w:r w:rsidDel="00000000" w:rsidR="00000000" w:rsidRPr="00000000">
        <w:rPr>
          <w:b w:val="1"/>
          <w:bCs w:val="1"/>
          <w:rtl w:val="0"/>
        </w:rPr>
        <w:t xml:space="preserve">Date:</w:t>
      </w:r>
      <w:r w:rsidDel="00000000" w:rsidR="00000000" w:rsidRPr="00000000">
        <w:rPr>
          <w:rtl w:val="0"/>
        </w:rPr>
        <w:t xml:space="preserve"> April 12, 2026 </w:t>
      </w:r>
      <w:r w:rsidDel="00000000" w:rsidR="00000000" w:rsidRPr="00000000">
        <w:rPr>
          <w:b w:val="1"/>
          <w:bCs w:val="1"/>
          <w:rtl w:val="0"/>
        </w:rPr>
        <w:t xml:space="preserve">Annotators:</w:t>
      </w:r>
      <w:r w:rsidDel="00000000" w:rsidR="00000000" w:rsidRPr="00000000">
        <w:rPr>
          <w:rtl w:val="0"/>
        </w:rPr>
        <w:t xml:space="preserve"> Josh &amp; Thomas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Malware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specific proper name of a malicious software, tool, script, or code family mentioned in the text.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Named malware families and variants</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Trojan, ransomware, rootkit, and hacktool names referred to by a specific identifier</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rtl w:val="0"/>
        </w:rPr>
        <w:t xml:space="preserve">Package names and hash strings when they directly identify a malicious app or file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rtl w:val="0"/>
        </w:rPr>
        <w:t xml:space="preserve">Generic references like "a backdoor" or "a trojan" with no specific name attached</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Descriptive words like "malicious code" or "rooting trojan" unless followed by a specific name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0F">
      <w:pPr>
        <w:numPr>
          <w:ilvl w:val="0"/>
          <w:numId w:val="18"/>
        </w:numPr>
        <w:spacing w:after="0" w:afterAutospacing="0" w:before="240" w:lineRule="auto"/>
        <w:ind w:left="720" w:hanging="360"/>
      </w:pPr>
      <w:r w:rsidDel="00000000" w:rsidR="00000000" w:rsidRPr="00000000">
        <w:rPr>
          <w:rtl w:val="0"/>
        </w:rPr>
        <w:t xml:space="preserve">"A backdoor also known as: </w:t>
      </w:r>
      <w:r w:rsidDel="00000000" w:rsidR="00000000" w:rsidRPr="00000000">
        <w:rPr>
          <w:b w:val="1"/>
          <w:bCs w:val="1"/>
          <w:rtl w:val="0"/>
        </w:rPr>
        <w:t xml:space="preserve">Trojanpws.Win64</w:t>
      </w:r>
      <w:r w:rsidDel="00000000" w:rsidR="00000000" w:rsidRPr="00000000">
        <w:rPr>
          <w:rtl w:val="0"/>
        </w:rPr>
        <w:t xml:space="preserve">"</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Win32.Trojan.WisdomEyes.16070401.9500.9986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BehavesLike.Win32.Rootkit.dh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HackTool.Mimikatz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com.targetshoot.zombieapocalypse.sniper.zombieshootinggame</w:t>
      </w:r>
      <w:r w:rsidDel="00000000" w:rsidR="00000000" w:rsidRPr="00000000">
        <w:rPr>
          <w:rFonts w:ascii="Arial Unicode MS" w:cs="Arial Unicode MS" w:eastAsia="Arial Unicode MS" w:hAnsi="Arial Unicode MS"/>
          <w:rtl w:val="0"/>
        </w:rPr>
        <w:t xml:space="preserve">" → (malicious Android package)</w:t>
      </w:r>
    </w:p>
    <w:p w:rsidR="00000000" w:rsidDel="00000000" w:rsidP="00000000" w:rsidRDefault="00000000" w:rsidRPr="00000000" w14:paraId="00000014">
      <w:pPr>
        <w:numPr>
          <w:ilvl w:val="0"/>
          <w:numId w:val="18"/>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Poison Ivy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"backdoor" alone (e.g. "A backdoor also known as:") → do NOT tag; it is a generic descriptor, not a name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Hash strings tag as Malware only if the surrounding context confirms it is a malicious file hash, not a neutral identifier</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Multi-token malware names like "Poison Ivy" or "Bouncing Golf" get on the first token and on subsequent tokens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2. Indicator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An observable signal, behavior, or artifact that suggests malicious activity is occurring or has occurred. Includes alarms, requests, handles, targeting behaviors, and lures.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rtl w:val="0"/>
        </w:rPr>
        <w:t xml:space="preserve">Named signals of suspicious activity (alarm, handle, targeting, lures)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Specific requests or callbacks tied to malicious behavior</w:t>
      </w:r>
    </w:p>
    <w:p w:rsidR="00000000" w:rsidDel="00000000" w:rsidP="00000000" w:rsidRDefault="00000000" w:rsidRPr="00000000" w14:paraId="0000001F">
      <w:pPr>
        <w:numPr>
          <w:ilvl w:val="0"/>
          <w:numId w:val="14"/>
        </w:numPr>
        <w:spacing w:after="240" w:before="0" w:beforeAutospacing="0" w:lineRule="auto"/>
        <w:ind w:left="720" w:hanging="360"/>
      </w:pPr>
      <w:r w:rsidDel="00000000" w:rsidR="00000000" w:rsidRPr="00000000">
        <w:rPr>
          <w:rtl w:val="0"/>
        </w:rPr>
        <w:t xml:space="preserve">Terms that indicate an attacker is actively doing something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Generic technical terms like "handle" or "requests" used in a neutral infrastructure context</w:t>
      </w:r>
    </w:p>
    <w:p w:rsidR="00000000" w:rsidDel="00000000" w:rsidP="00000000" w:rsidRDefault="00000000" w:rsidRPr="00000000" w14:paraId="00000022">
      <w:pPr>
        <w:numPr>
          <w:ilvl w:val="0"/>
          <w:numId w:val="17"/>
        </w:numPr>
        <w:spacing w:after="240" w:before="0" w:beforeAutospacing="0" w:lineRule="auto"/>
        <w:ind w:left="720" w:hanging="360"/>
      </w:pPr>
      <w:r w:rsidDel="00000000" w:rsidR="00000000" w:rsidRPr="00000000">
        <w:rPr>
          <w:rtl w:val="0"/>
        </w:rPr>
        <w:t xml:space="preserve">Vague references like "there were signs of" with no specific indicator named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24">
      <w:pPr>
        <w:numPr>
          <w:ilvl w:val="0"/>
          <w:numId w:val="16"/>
        </w:numPr>
        <w:spacing w:after="0" w:afterAutospacing="0" w:before="240" w:lineRule="auto"/>
        <w:ind w:left="720" w:hanging="360"/>
      </w:pPr>
      <w:r w:rsidDel="00000000" w:rsidR="00000000" w:rsidRPr="00000000">
        <w:rPr>
          <w:rtl w:val="0"/>
        </w:rPr>
        <w:t xml:space="preserve">"does not cry the </w:t>
      </w:r>
      <w:r w:rsidDel="00000000" w:rsidR="00000000" w:rsidRPr="00000000">
        <w:rPr>
          <w:b w:val="1"/>
          <w:bCs w:val="1"/>
          <w:rtl w:val="0"/>
        </w:rPr>
        <w:t xml:space="preserve">alarm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"built solid backend infrastructures which can </w:t>
      </w:r>
      <w:r w:rsidDel="00000000" w:rsidR="00000000" w:rsidRPr="00000000">
        <w:rPr>
          <w:b w:val="1"/>
          <w:bCs w:val="1"/>
          <w:rtl w:val="0"/>
        </w:rPr>
        <w:t xml:space="preserve">handle</w:t>
      </w:r>
      <w:r w:rsidDel="00000000" w:rsidR="00000000" w:rsidRPr="00000000">
        <w:rPr>
          <w:rFonts w:ascii="Arial Unicode MS" w:cs="Arial Unicode MS" w:eastAsia="Arial Unicode MS" w:hAnsi="Arial Unicode MS"/>
          <w:rtl w:val="0"/>
        </w:rPr>
        <w:t xml:space="preserve">" → disagreement here (see edge case below)</w:t>
      </w:r>
    </w:p>
    <w:p w:rsidR="00000000" w:rsidDel="00000000" w:rsidP="00000000" w:rsidRDefault="00000000" w:rsidRPr="00000000" w14:paraId="00000026">
      <w:pPr>
        <w:numPr>
          <w:ilvl w:val="0"/>
          <w:numId w:val="16"/>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targeting</w:t>
      </w:r>
      <w:r w:rsidDel="00000000" w:rsidR="00000000" w:rsidRPr="00000000">
        <w:rPr>
          <w:rtl w:val="0"/>
        </w:rPr>
        <w:t xml:space="preserve"> Middle Eastern countries" </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"handle" vs neutral use</w:t>
      </w:r>
      <w:r w:rsidDel="00000000" w:rsidR="00000000" w:rsidRPr="00000000">
        <w:rPr>
          <w:rtl w:val="0"/>
        </w:rPr>
        <w:t xml:space="preserve"> — this was a real disagreement in our Batch 1: one annotator tagged "handle" as Indicator, the other did not. Decision: only tag "handle" as Indicator if it refers to a process handle or system handle in a malicious context. "Can handle high volume" is infrastructure language and should NOT be tagged.</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"requests"</w:t>
      </w:r>
      <w:r w:rsidDel="00000000" w:rsidR="00000000" w:rsidRPr="00000000">
        <w:rPr>
          <w:rtl w:val="0"/>
        </w:rPr>
        <w:t xml:space="preserve"> — same issue arose in our data. Tag as Indicator only if the request is tied to C2 communication or malicious callbacks. "High volume concurrent requests" in an infrastructure sentence is NOT an Indicator.</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"lures" → tag as Indicator when referring to phishing or social engineering lures used by an attacker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 System</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computing platform, operating system, hardware component, or communication system that is referenced as a target, host, or environment where malicious activity occurs.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2F">
      <w:pPr>
        <w:numPr>
          <w:ilvl w:val="0"/>
          <w:numId w:val="20"/>
        </w:numPr>
        <w:spacing w:after="0" w:afterAutospacing="0" w:before="240" w:lineRule="auto"/>
        <w:ind w:left="720" w:hanging="360"/>
      </w:pPr>
      <w:r w:rsidDel="00000000" w:rsidR="00000000" w:rsidRPr="00000000">
        <w:rPr>
          <w:rtl w:val="0"/>
        </w:rPr>
        <w:t xml:space="preserve">Named operating systems and platforms (Windows, Android, iOS, Linux)</w:t>
      </w:r>
    </w:p>
    <w:p w:rsidR="00000000" w:rsidDel="00000000" w:rsidP="00000000" w:rsidRDefault="00000000" w:rsidRPr="00000000" w14:paraId="00000030">
      <w:pPr>
        <w:numPr>
          <w:ilvl w:val="0"/>
          <w:numId w:val="20"/>
        </w:numPr>
        <w:spacing w:after="0" w:afterAutospacing="0" w:before="0" w:beforeAutospacing="0" w:lineRule="auto"/>
        <w:ind w:left="720" w:hanging="360"/>
      </w:pPr>
      <w:r w:rsidDel="00000000" w:rsidR="00000000" w:rsidRPr="00000000">
        <w:rPr>
          <w:rtl w:val="0"/>
        </w:rPr>
        <w:t xml:space="preserve">Hardware and memory components (phone memory)</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tl w:val="0"/>
        </w:rPr>
        <w:t xml:space="preserve">Communication systems (SMSs)</w:t>
      </w:r>
    </w:p>
    <w:p w:rsidR="00000000" w:rsidDel="00000000" w:rsidP="00000000" w:rsidRDefault="00000000" w:rsidRPr="00000000" w14:paraId="00000032">
      <w:pPr>
        <w:numPr>
          <w:ilvl w:val="0"/>
          <w:numId w:val="20"/>
        </w:numPr>
        <w:spacing w:after="240" w:before="0" w:beforeAutospacing="0" w:lineRule="auto"/>
        <w:ind w:left="720" w:hanging="360"/>
      </w:pPr>
      <w:r w:rsidDel="00000000" w:rsidR="00000000" w:rsidRPr="00000000">
        <w:rPr>
          <w:rtl w:val="0"/>
        </w:rPr>
        <w:t xml:space="preserve">Cryptographic identifiers used as system-level references (SHA256)</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34">
      <w:pPr>
        <w:numPr>
          <w:ilvl w:val="0"/>
          <w:numId w:val="19"/>
        </w:numPr>
        <w:spacing w:after="0" w:afterAutospacing="0" w:before="240" w:lineRule="auto"/>
        <w:ind w:left="720" w:hanging="360"/>
      </w:pPr>
      <w:r w:rsidDel="00000000" w:rsidR="00000000" w:rsidRPr="00000000">
        <w:rPr>
          <w:rtl w:val="0"/>
        </w:rPr>
        <w:t xml:space="preserve">Generic references like "the system," "a device," or "the machine" with no specific name</w:t>
      </w:r>
    </w:p>
    <w:p w:rsidR="00000000" w:rsidDel="00000000" w:rsidP="00000000" w:rsidRDefault="00000000" w:rsidRPr="00000000" w14:paraId="00000035">
      <w:pPr>
        <w:numPr>
          <w:ilvl w:val="0"/>
          <w:numId w:val="19"/>
        </w:numPr>
        <w:spacing w:after="240" w:before="0" w:beforeAutospacing="0" w:lineRule="auto"/>
        <w:ind w:left="720" w:hanging="360"/>
      </w:pPr>
      <w:r w:rsidDel="00000000" w:rsidR="00000000" w:rsidRPr="00000000">
        <w:rPr>
          <w:rtl w:val="0"/>
        </w:rPr>
        <w:t xml:space="preserve">Cloud services or companies better tagged as Organization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"So the </w:t>
      </w:r>
      <w:r w:rsidDel="00000000" w:rsidR="00000000" w:rsidRPr="00000000">
        <w:rPr>
          <w:b w:val="1"/>
          <w:bCs w:val="1"/>
          <w:rtl w:val="0"/>
        </w:rPr>
        <w:t xml:space="preserve">system</w:t>
      </w:r>
      <w:r w:rsidDel="00000000" w:rsidR="00000000" w:rsidRPr="00000000">
        <w:rPr>
          <w:rtl w:val="0"/>
        </w:rPr>
        <w:t xml:space="preserve"> doesn't see any strange processes" </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"as stored in </w:t>
      </w:r>
      <w:r w:rsidDel="00000000" w:rsidR="00000000" w:rsidRPr="00000000">
        <w:rPr>
          <w:b w:val="1"/>
          <w:bCs w:val="1"/>
          <w:rtl w:val="0"/>
        </w:rPr>
        <w:t xml:space="preserve">phone memory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SMSs</w:t>
      </w:r>
      <w:r w:rsidDel="00000000" w:rsidR="00000000" w:rsidRPr="00000000">
        <w:rPr>
          <w:rtl w:val="0"/>
        </w:rPr>
        <w:t xml:space="preserve"> received and sent by user" </w:t>
      </w:r>
      <w:r w:rsidDel="00000000" w:rsidR="00000000" w:rsidRPr="00000000">
        <w:rPr>
          <w:rtl w:val="0"/>
        </w:rPr>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SHA256</w:t>
      </w:r>
      <w:r w:rsidDel="00000000" w:rsidR="00000000" w:rsidRPr="00000000">
        <w:rPr>
          <w:rFonts w:ascii="Arial Unicode MS" w:cs="Arial Unicode MS" w:eastAsia="Arial Unicode MS" w:hAnsi="Arial Unicode MS"/>
          <w:rtl w:val="0"/>
        </w:rPr>
        <w:t xml:space="preserve"> digest" → (used as a system-level hashing identifier)</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backend infrastructures</w:t>
      </w:r>
      <w:r w:rsidDel="00000000" w:rsidR="00000000" w:rsidRPr="00000000">
        <w:rPr>
          <w:rFonts w:ascii="Arial Unicode MS" w:cs="Arial Unicode MS" w:eastAsia="Arial Unicode MS" w:hAnsi="Arial Unicode MS"/>
          <w:rtl w:val="0"/>
        </w:rPr>
        <w:t xml:space="preserve">" →(when referring to the attacker's infrastructure platform)</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"backend infrastructures"</w:t>
      </w:r>
      <w:r w:rsidDel="00000000" w:rsidR="00000000" w:rsidRPr="00000000">
        <w:rPr>
          <w:rtl w:val="0"/>
        </w:rPr>
        <w:t xml:space="preserve"> — this was a real disagreement in our Batch 1: one annotator tagged it as System, the other as Vulnerability. Decision: tag as System when it refers to the attacker's own infrastructure setup; tag as Vulnerability only if the sentence describes a weakness in that infrastructure being exploited.</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alone in "So the system doesn't see..." → both annotators agreed this is System — this is a correct tag even without a proper name because it clearly refers to a specific computing environment</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Android package </w:t>
      </w:r>
      <w:r w:rsidDel="00000000" w:rsidR="00000000" w:rsidRPr="00000000">
        <w:rPr>
          <w:color w:val="1a1a2e"/>
          <w:rtl w:val="0"/>
        </w:rPr>
        <w:t xml:space="preserve">names (e.g. </w:t>
      </w:r>
      <w:r w:rsidDel="00000000" w:rsidR="00000000" w:rsidRPr="00000000">
        <w:rPr>
          <w:rFonts w:ascii="Roboto Mono" w:cs="Roboto Mono" w:eastAsia="Roboto Mono" w:hAnsi="Roboto Mono"/>
          <w:color w:val="1a1a2e"/>
          <w:rtl w:val="0"/>
        </w:rPr>
        <w:t xml:space="preserve">com.android.world.news</w:t>
      </w:r>
      <w:r w:rsidDel="00000000" w:rsidR="00000000" w:rsidRPr="00000000">
        <w:rPr>
          <w:rFonts w:ascii="Arial Unicode MS" w:cs="Arial Unicode MS" w:eastAsia="Arial Unicode MS" w:hAnsi="Arial Unicode MS"/>
          <w:color w:val="1a1a2e"/>
          <w:rtl w:val="0"/>
        </w:rPr>
        <w:t xml:space="preserve">) → tag as Malware (they are malicious apps), not System</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4. Organization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company, institution, threat actor group, or vendor that is either responsible for an attack, a victim, or a producer of software referenced in the text.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Technology companies and software vendors (Adobe, Google, Microsoft)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Named threat actor groups and campaigns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Named targets of cyberespionage (e.g. "Middle Eastern countries" if named specifically)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Generic references like "the company," "the group," or "user"</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Individual users or unnamed victims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Bouncing Golf</w:t>
      </w:r>
      <w:r w:rsidDel="00000000" w:rsidR="00000000" w:rsidRPr="00000000">
        <w:rPr>
          <w:rFonts w:ascii="Arial Unicode MS" w:cs="Arial Unicode MS" w:eastAsia="Arial Unicode MS" w:hAnsi="Arial Unicode MS"/>
          <w:rtl w:val="0"/>
        </w:rPr>
        <w:t xml:space="preserve">" → (named campaign group)</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"campaign targeting </w:t>
      </w:r>
      <w:r w:rsidDel="00000000" w:rsidR="00000000" w:rsidRPr="00000000">
        <w:rPr>
          <w:b w:val="1"/>
          <w:bCs w:val="1"/>
          <w:rtl w:val="0"/>
        </w:rPr>
        <w:t xml:space="preserve">Middle Eastern</w:t>
      </w:r>
      <w:r w:rsidDel="00000000" w:rsidR="00000000" w:rsidRPr="00000000">
        <w:rPr>
          <w:rFonts w:ascii="Arial Unicode MS" w:cs="Arial Unicode MS" w:eastAsia="Arial Unicode MS" w:hAnsi="Arial Unicode MS"/>
          <w:rtl w:val="0"/>
        </w:rPr>
        <w:t xml:space="preserve"> countries" → context dependent; tag if named as a specific targeted org</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organizations</w:t>
      </w:r>
      <w:r w:rsidDel="00000000" w:rsidR="00000000" w:rsidRPr="00000000">
        <w:rPr>
          <w:rFonts w:ascii="Arial Unicode MS" w:cs="Arial Unicode MS" w:eastAsia="Arial Unicode MS" w:hAnsi="Arial Unicode MS"/>
          <w:rtl w:val="0"/>
        </w:rPr>
        <w:t xml:space="preserve">" alone → do NOT tag; it is a generic noun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 this was a real disagreement in our Batch 1: one annotator tagged "user" as Organization, the other did not. Decision: "user" is never an Organization. It is a generic reference with no named entity.</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"Bouncing Golf"</w:t>
      </w:r>
      <w:r w:rsidDel="00000000" w:rsidR="00000000" w:rsidRPr="00000000">
        <w:rPr>
          <w:rtl w:val="0"/>
        </w:rPr>
        <w:t xml:space="preserve"> — looks like it could be Malware (a campaign name) or Organization (a threat actor group). Decision: tag as Organization since it refers to the group conducting the campaign, not a specific tool</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b w:val="1"/>
          <w:bCs w:val="1"/>
          <w:rtl w:val="0"/>
        </w:rPr>
        <w:t xml:space="preserve">"ALLMSG"</w:t>
      </w:r>
      <w:r w:rsidDel="00000000" w:rsidR="00000000" w:rsidRPr="00000000">
        <w:rPr>
          <w:rtl w:val="0"/>
        </w:rPr>
        <w:t xml:space="preserve"> — one annotator tagged it as Malware, the other left it untagged. Decision: tag as Malware if ALLMSG is a named malicious command or tool; do not tag if it is just a label in a table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5. Vulnerability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or described security weakness in a system, application, or protocol that can be or has been exploited by an attacker.</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56">
      <w:pPr>
        <w:numPr>
          <w:ilvl w:val="0"/>
          <w:numId w:val="13"/>
        </w:numPr>
        <w:spacing w:after="0" w:afterAutospacing="0" w:before="240" w:lineRule="auto"/>
        <w:ind w:left="720" w:hanging="360"/>
      </w:pPr>
      <w:r w:rsidDel="00000000" w:rsidR="00000000" w:rsidRPr="00000000">
        <w:rPr>
          <w:rtl w:val="0"/>
        </w:rPr>
        <w:t xml:space="preserve">Named exploits and CVE identifiers</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Described backend weaknesses and exploitable conditions</w:t>
      </w:r>
    </w:p>
    <w:p w:rsidR="00000000" w:rsidDel="00000000" w:rsidP="00000000" w:rsidRDefault="00000000" w:rsidRPr="00000000" w14:paraId="00000058">
      <w:pPr>
        <w:numPr>
          <w:ilvl w:val="0"/>
          <w:numId w:val="13"/>
        </w:numPr>
        <w:spacing w:after="240" w:before="0" w:beforeAutospacing="0" w:lineRule="auto"/>
        <w:ind w:left="720" w:hanging="360"/>
      </w:pPr>
      <w:r w:rsidDel="00000000" w:rsidR="00000000" w:rsidRPr="00000000">
        <w:rPr>
          <w:rtl w:val="0"/>
        </w:rPr>
        <w:t xml:space="preserve">Files or lures used as attack vectors (e.g. weaponized files)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Generic words like "weakness" or "flaw" with no specific vulnerability described</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Infrastructure terms like "backend" that refer to the attacker's own setup rather than a weakness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5D">
      <w:pPr>
        <w:numPr>
          <w:ilvl w:val="0"/>
          <w:numId w:val="15"/>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backend</w:t>
      </w:r>
      <w:r w:rsidDel="00000000" w:rsidR="00000000" w:rsidRPr="00000000">
        <w:rPr>
          <w:rFonts w:ascii="Arial Unicode MS" w:cs="Arial Unicode MS" w:eastAsia="Arial Unicode MS" w:hAnsi="Arial Unicode MS"/>
          <w:rtl w:val="0"/>
        </w:rPr>
        <w:t xml:space="preserve"> infrastructures" → only if the sentence implies a weakness being exploited (see edge case)</w:t>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'strange' 'processes'</w:t>
      </w:r>
      <w:r w:rsidDel="00000000" w:rsidR="00000000" w:rsidRPr="00000000">
        <w:rPr>
          <w:rFonts w:ascii="Arial Unicode MS" w:cs="Arial Unicode MS" w:eastAsia="Arial Unicode MS" w:hAnsi="Arial Unicode MS"/>
          <w:rtl w:val="0"/>
        </w:rPr>
        <w:t xml:space="preserve"> running" → (unusual process behavior indicating a security weakness)</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cyberespionage</w:t>
      </w:r>
      <w:r w:rsidDel="00000000" w:rsidR="00000000" w:rsidRPr="00000000">
        <w:rPr>
          <w:rFonts w:ascii="Arial Unicode MS" w:cs="Arial Unicode MS" w:eastAsia="Arial Unicode MS" w:hAnsi="Arial Unicode MS"/>
          <w:rtl w:val="0"/>
        </w:rPr>
        <w:t xml:space="preserve">" → (describes the exploit method)</w:t>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rtl w:val="0"/>
        </w:rPr>
        <w:t xml:space="preserve">"weaponized </w:t>
      </w:r>
      <w:r w:rsidDel="00000000" w:rsidR="00000000" w:rsidRPr="00000000">
        <w:rPr>
          <w:b w:val="1"/>
          <w:bCs w:val="1"/>
          <w:rtl w:val="0"/>
        </w:rPr>
        <w:t xml:space="preserve">files</w:t>
      </w:r>
      <w:r w:rsidDel="00000000" w:rsidR="00000000" w:rsidRPr="00000000">
        <w:rPr>
          <w:rFonts w:ascii="Arial Unicode MS" w:cs="Arial Unicode MS" w:eastAsia="Arial Unicode MS" w:hAnsi="Arial Unicode MS"/>
          <w:rtl w:val="0"/>
        </w:rPr>
        <w:t xml:space="preserve">" → (files used as an attack vector)</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"backend infrastructures"</w:t>
      </w:r>
      <w:r w:rsidDel="00000000" w:rsidR="00000000" w:rsidRPr="00000000">
        <w:rPr>
          <w:rtl w:val="0"/>
        </w:rPr>
        <w:t xml:space="preserve"> — as noted in System above, this generated a disagreement. Tag as Vulnerability only when the sentence implies the backend is being exploited or is a weak point. "Built solid backend infrastructures" describes the attacker's own infrastructure and should NOT be tagged as Vulnerability.</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"processes"</w:t>
      </w:r>
      <w:r w:rsidDel="00000000" w:rsidR="00000000" w:rsidRPr="00000000">
        <w:rPr>
          <w:rtl w:val="0"/>
        </w:rPr>
        <w:t xml:space="preserve"> — one annotator tagged "'strange' 'processes'" as Vulnerability, the other tagged just "processes." Decision: tag the full descriptive span ("strange processes") as Vulnerability since the strangeness is what signals the security issue, not the word "processes" alone.</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"lures" → tag as Vulnerability when referring to malicious files or documents used to exploit a victim, Indicator when referring to the targeting behavior itself</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