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ind w:left="0" w:firstLine="0"/>
        <w:rPr/>
      </w:pPr>
      <w:r w:rsidDel="00000000" w:rsidR="00000000" w:rsidRPr="00000000">
        <w:rPr>
          <w:b w:val="1"/>
          <w:bCs w:val="1"/>
          <w:color w:val="1a1a2e"/>
          <w:rtl w:val="0"/>
        </w:rPr>
        <w:t xml:space="preserve">Josh &amp; Thomas Annotation Guidelines v1.1: </w:t>
      </w:r>
      <w:r w:rsidDel="00000000" w:rsidR="00000000" w:rsidRPr="00000000">
        <w:rPr>
          <w:color w:val="1a1a2e"/>
          <w:rtl w:val="0"/>
        </w:rPr>
        <w:t xml:space="preserve">3–5 entity definitions, examples, edge cases.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Annotation Guidelines v1.1</w:t>
      </w:r>
      <w:r w:rsidDel="00000000" w:rsidR="00000000" w:rsidRPr="00000000">
        <w:rPr>
          <w:rtl w:val="0"/>
        </w:rPr>
        <w:t xml:space="preserve"> </w:t>
      </w:r>
      <w:r w:rsidDel="00000000" w:rsidR="00000000" w:rsidRPr="00000000">
        <w:rPr>
          <w:b w:val="1"/>
          <w:bCs w:val="1"/>
          <w:rtl w:val="0"/>
        </w:rPr>
        <w:t xml:space="preserve">Project:</w:t>
      </w:r>
      <w:r w:rsidDel="00000000" w:rsidR="00000000" w:rsidRPr="00000000">
        <w:rPr>
          <w:rtl w:val="0"/>
        </w:rPr>
        <w:t xml:space="preserve"> CyNER2.0 Cybersecurity NER </w:t>
      </w:r>
      <w:r w:rsidDel="00000000" w:rsidR="00000000" w:rsidRPr="00000000">
        <w:rPr>
          <w:b w:val="1"/>
          <w:bCs w:val="1"/>
          <w:rtl w:val="0"/>
        </w:rPr>
        <w:t xml:space="preserve">Dataset:</w:t>
      </w:r>
      <w:r w:rsidDel="00000000" w:rsidR="00000000" w:rsidRPr="00000000">
        <w:rPr>
          <w:rtl w:val="0"/>
        </w:rPr>
        <w:t xml:space="preserve"> PranavaKailash/CyNER2.0_augmented_dataset </w:t>
      </w:r>
      <w:r w:rsidDel="00000000" w:rsidR="00000000" w:rsidRPr="00000000">
        <w:rPr>
          <w:b w:val="1"/>
          <w:bCs w:val="1"/>
          <w:rtl w:val="0"/>
        </w:rPr>
        <w:t xml:space="preserve">Date:</w:t>
      </w:r>
      <w:r w:rsidDel="00000000" w:rsidR="00000000" w:rsidRPr="00000000">
        <w:rPr>
          <w:rtl w:val="0"/>
        </w:rPr>
        <w:t xml:space="preserve"> April 21, 2026 (updated after Batch 2) </w:t>
      </w:r>
      <w:r w:rsidDel="00000000" w:rsidR="00000000" w:rsidRPr="00000000">
        <w:rPr>
          <w:b w:val="1"/>
          <w:bCs w:val="1"/>
          <w:rtl w:val="0"/>
        </w:rPr>
        <w:t xml:space="preserve">Annotators:</w:t>
      </w:r>
      <w:r w:rsidDel="00000000" w:rsidR="00000000" w:rsidRPr="00000000">
        <w:rPr>
          <w:rtl w:val="0"/>
        </w:rPr>
        <w:t xml:space="preserve"> Josh &amp; Thomas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Malware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specific proper name of a malicious software, tool, script, or code family mentioned in the text.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08">
      <w:pPr>
        <w:numPr>
          <w:ilvl w:val="0"/>
          <w:numId w:val="4"/>
        </w:numPr>
        <w:spacing w:after="0" w:before="240" w:lineRule="auto"/>
        <w:ind w:left="720" w:hanging="360"/>
        <w:rPr/>
      </w:pPr>
      <w:r w:rsidDel="00000000" w:rsidR="00000000" w:rsidRPr="00000000">
        <w:rPr>
          <w:rtl w:val="0"/>
        </w:rPr>
        <w:t xml:space="preserve">Named malware families and variants</w:t>
      </w:r>
    </w:p>
    <w:p w:rsidR="00000000" w:rsidDel="00000000" w:rsidP="00000000" w:rsidRDefault="00000000" w:rsidRPr="00000000" w14:paraId="00000009">
      <w:pPr>
        <w:numPr>
          <w:ilvl w:val="0"/>
          <w:numId w:val="4"/>
        </w:numPr>
        <w:spacing w:after="0" w:before="0" w:lineRule="auto"/>
        <w:ind w:left="720" w:hanging="360"/>
        <w:rPr/>
      </w:pPr>
      <w:r w:rsidDel="00000000" w:rsidR="00000000" w:rsidRPr="00000000">
        <w:rPr>
          <w:rtl w:val="0"/>
        </w:rPr>
        <w:t xml:space="preserve">Trojan, ransomware, rootkit, and hacktool names referred to by a specific identifier</w:t>
      </w:r>
    </w:p>
    <w:p w:rsidR="00000000" w:rsidDel="00000000" w:rsidP="00000000" w:rsidRDefault="00000000" w:rsidRPr="00000000" w14:paraId="0000000A">
      <w:pPr>
        <w:numPr>
          <w:ilvl w:val="0"/>
          <w:numId w:val="4"/>
        </w:numPr>
        <w:spacing w:after="240" w:before="0" w:lineRule="auto"/>
        <w:ind w:left="720" w:hanging="360"/>
        <w:rPr/>
      </w:pPr>
      <w:r w:rsidDel="00000000" w:rsidR="00000000" w:rsidRPr="00000000">
        <w:rPr>
          <w:rtl w:val="0"/>
        </w:rPr>
        <w:t xml:space="preserve">Package names and hash strings when they directly identify a malicious app or file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0C">
      <w:pPr>
        <w:numPr>
          <w:ilvl w:val="0"/>
          <w:numId w:val="2"/>
        </w:numPr>
        <w:spacing w:after="0" w:before="240" w:lineRule="auto"/>
        <w:ind w:left="720" w:hanging="360"/>
        <w:rPr/>
      </w:pPr>
      <w:r w:rsidDel="00000000" w:rsidR="00000000" w:rsidRPr="00000000">
        <w:rPr>
          <w:rtl w:val="0"/>
        </w:rPr>
        <w:t xml:space="preserve">Generic references like "a backdoor" or "a trojan" with no specific name attached</w:t>
      </w:r>
    </w:p>
    <w:p w:rsidR="00000000" w:rsidDel="00000000" w:rsidP="00000000" w:rsidRDefault="00000000" w:rsidRPr="00000000" w14:paraId="0000000D">
      <w:pPr>
        <w:numPr>
          <w:ilvl w:val="0"/>
          <w:numId w:val="2"/>
        </w:numPr>
        <w:spacing w:after="240" w:before="0" w:lineRule="auto"/>
        <w:ind w:left="720" w:hanging="360"/>
        <w:rPr/>
      </w:pPr>
      <w:r w:rsidDel="00000000" w:rsidR="00000000" w:rsidRPr="00000000">
        <w:rPr>
          <w:rtl w:val="0"/>
        </w:rPr>
        <w:t xml:space="preserve">Descriptive words like "malicious code" or "rooting trojan" unless followed by a specific name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0F">
      <w:pPr>
        <w:numPr>
          <w:ilvl w:val="0"/>
          <w:numId w:val="10"/>
        </w:numPr>
        <w:spacing w:after="0" w:before="240" w:lineRule="auto"/>
        <w:ind w:left="720" w:hanging="360"/>
        <w:rPr/>
      </w:pPr>
      <w:r w:rsidDel="00000000" w:rsidR="00000000" w:rsidRPr="00000000">
        <w:rPr>
          <w:rtl w:val="0"/>
        </w:rPr>
        <w:t xml:space="preserve">"A backdoor also known as: </w:t>
      </w:r>
      <w:r w:rsidDel="00000000" w:rsidR="00000000" w:rsidRPr="00000000">
        <w:rPr>
          <w:b w:val="1"/>
          <w:bCs w:val="1"/>
          <w:rtl w:val="0"/>
        </w:rPr>
        <w:t xml:space="preserve">Trojanpws.Win64</w:t>
      </w:r>
      <w:r w:rsidDel="00000000" w:rsidR="00000000" w:rsidRPr="00000000">
        <w:rPr>
          <w:rtl w:val="0"/>
        </w:rPr>
        <w:t xml:space="preserve">"</w:t>
      </w:r>
    </w:p>
    <w:p w:rsidR="00000000" w:rsidDel="00000000" w:rsidP="00000000" w:rsidRDefault="00000000" w:rsidRPr="00000000" w14:paraId="00000010">
      <w:pPr>
        <w:numPr>
          <w:ilvl w:val="0"/>
          <w:numId w:val="10"/>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Win32.Trojan.WisdomEyes.16070401.9500.9986</w:t>
      </w:r>
      <w:r w:rsidDel="00000000" w:rsidR="00000000" w:rsidRPr="00000000">
        <w:rPr>
          <w:rtl w:val="0"/>
        </w:rPr>
        <w:t xml:space="preserve">" </w:t>
      </w:r>
    </w:p>
    <w:p w:rsidR="00000000" w:rsidDel="00000000" w:rsidP="00000000" w:rsidRDefault="00000000" w:rsidRPr="00000000" w14:paraId="00000011">
      <w:pPr>
        <w:numPr>
          <w:ilvl w:val="0"/>
          <w:numId w:val="10"/>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BehavesLike.Win32.Rootkit.dh</w:t>
      </w:r>
      <w:r w:rsidDel="00000000" w:rsidR="00000000" w:rsidRPr="00000000">
        <w:rPr>
          <w:rtl w:val="0"/>
        </w:rPr>
        <w:t xml:space="preserve">" </w:t>
      </w:r>
    </w:p>
    <w:p w:rsidR="00000000" w:rsidDel="00000000" w:rsidP="00000000" w:rsidRDefault="00000000" w:rsidRPr="00000000" w14:paraId="00000012">
      <w:pPr>
        <w:numPr>
          <w:ilvl w:val="0"/>
          <w:numId w:val="10"/>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HackTool.Mimikatz</w:t>
      </w:r>
      <w:r w:rsidDel="00000000" w:rsidR="00000000" w:rsidRPr="00000000">
        <w:rPr>
          <w:rtl w:val="0"/>
        </w:rPr>
        <w:t xml:space="preserve">"</w:t>
      </w:r>
    </w:p>
    <w:p w:rsidR="00000000" w:rsidDel="00000000" w:rsidP="00000000" w:rsidRDefault="00000000" w:rsidRPr="00000000" w14:paraId="00000013">
      <w:pPr>
        <w:numPr>
          <w:ilvl w:val="0"/>
          <w:numId w:val="10"/>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com.targetshoot.zombieapocalypse.sniper.zombieshootinggame</w:t>
      </w:r>
      <w:r w:rsidDel="00000000" w:rsidR="00000000" w:rsidRPr="00000000">
        <w:rPr>
          <w:rFonts w:ascii="Arial Unicode MS" w:cs="Arial Unicode MS" w:eastAsia="Arial Unicode MS" w:hAnsi="Arial Unicode MS"/>
          <w:rtl w:val="0"/>
        </w:rPr>
        <w:t xml:space="preserve">" → (malicious Android package)</w:t>
      </w:r>
      <w:r w:rsidDel="00000000" w:rsidR="00000000" w:rsidRPr="00000000">
        <w:rPr>
          <w:rtl w:val="0"/>
        </w:rPr>
      </w:r>
    </w:p>
    <w:p w:rsidR="00000000" w:rsidDel="00000000" w:rsidP="00000000" w:rsidRDefault="00000000" w:rsidRPr="00000000" w14:paraId="00000014">
      <w:pPr>
        <w:numPr>
          <w:ilvl w:val="0"/>
          <w:numId w:val="10"/>
        </w:numPr>
        <w:spacing w:after="240" w:before="0" w:lineRule="auto"/>
        <w:ind w:left="720" w:hanging="360"/>
        <w:rPr/>
      </w:pPr>
      <w:r w:rsidDel="00000000" w:rsidR="00000000" w:rsidRPr="00000000">
        <w:rPr>
          <w:rtl w:val="0"/>
        </w:rPr>
        <w:t xml:space="preserve">"</w:t>
      </w:r>
      <w:r w:rsidDel="00000000" w:rsidR="00000000" w:rsidRPr="00000000">
        <w:rPr>
          <w:b w:val="1"/>
          <w:bCs w:val="1"/>
          <w:rtl w:val="0"/>
        </w:rPr>
        <w:t xml:space="preserve">Poison Ivy</w:t>
      </w:r>
      <w:r w:rsidDel="00000000" w:rsidR="00000000" w:rsidRPr="00000000">
        <w:rPr>
          <w:rtl w:val="0"/>
        </w:rPr>
        <w:t xml:space="preserve">"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16">
      <w:pPr>
        <w:numPr>
          <w:ilvl w:val="0"/>
          <w:numId w:val="1"/>
        </w:numPr>
        <w:spacing w:after="0" w:before="240" w:lineRule="auto"/>
        <w:ind w:left="720" w:hanging="360"/>
        <w:rPr/>
      </w:pPr>
      <w:r w:rsidDel="00000000" w:rsidR="00000000" w:rsidRPr="00000000">
        <w:rPr>
          <w:rFonts w:ascii="Arial Unicode MS" w:cs="Arial Unicode MS" w:eastAsia="Arial Unicode MS" w:hAnsi="Arial Unicode MS"/>
          <w:rtl w:val="0"/>
        </w:rPr>
        <w:t xml:space="preserve">"backdoor" alone (e.g. "A backdoor also known as:") → do NOT tag; it is a generic descriptor, not a name</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tl w:val="0"/>
        </w:rPr>
        <w:t xml:space="preserve">Hash strings tag as Malware only if the surrounding context confirms it is a malicious file hash, not a neutral identifier</w:t>
      </w:r>
    </w:p>
    <w:p w:rsidR="00000000" w:rsidDel="00000000" w:rsidP="00000000" w:rsidRDefault="00000000" w:rsidRPr="00000000" w14:paraId="00000018">
      <w:pPr>
        <w:numPr>
          <w:ilvl w:val="0"/>
          <w:numId w:val="1"/>
        </w:numPr>
        <w:spacing w:after="240" w:before="0" w:lineRule="auto"/>
        <w:ind w:left="720" w:hanging="360"/>
        <w:rPr/>
      </w:pPr>
      <w:r w:rsidDel="00000000" w:rsidR="00000000" w:rsidRPr="00000000">
        <w:rPr>
          <w:rtl w:val="0"/>
        </w:rPr>
        <w:t xml:space="preserve">Multi-token malware names like "Poison Ivy" or "Bouncing Golf" get on the first token and on subsequent tokens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Indicator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An observable signal, behavior, or artifact that suggests malicious activity is occurring or has occurred. Includes alarms, requests, handles, targeting behaviors, and lures.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1D">
      <w:pPr>
        <w:numPr>
          <w:ilvl w:val="0"/>
          <w:numId w:val="6"/>
        </w:numPr>
        <w:spacing w:after="0" w:before="240" w:lineRule="auto"/>
        <w:ind w:left="720" w:hanging="360"/>
        <w:rPr/>
      </w:pPr>
      <w:r w:rsidDel="00000000" w:rsidR="00000000" w:rsidRPr="00000000">
        <w:rPr>
          <w:rtl w:val="0"/>
        </w:rPr>
        <w:t xml:space="preserve">Named signals of suspicious activity (alarm, handle, targeting, lures)</w:t>
      </w:r>
    </w:p>
    <w:p w:rsidR="00000000" w:rsidDel="00000000" w:rsidP="00000000" w:rsidRDefault="00000000" w:rsidRPr="00000000" w14:paraId="0000001E">
      <w:pPr>
        <w:numPr>
          <w:ilvl w:val="0"/>
          <w:numId w:val="6"/>
        </w:numPr>
        <w:spacing w:after="0" w:before="0" w:lineRule="auto"/>
        <w:ind w:left="720" w:hanging="360"/>
        <w:rPr/>
      </w:pPr>
      <w:r w:rsidDel="00000000" w:rsidR="00000000" w:rsidRPr="00000000">
        <w:rPr>
          <w:rtl w:val="0"/>
        </w:rPr>
        <w:t xml:space="preserve">Specific requests or callbacks tied to malicious behavior</w:t>
      </w:r>
    </w:p>
    <w:p w:rsidR="00000000" w:rsidDel="00000000" w:rsidP="00000000" w:rsidRDefault="00000000" w:rsidRPr="00000000" w14:paraId="0000001F">
      <w:pPr>
        <w:numPr>
          <w:ilvl w:val="0"/>
          <w:numId w:val="6"/>
        </w:numPr>
        <w:spacing w:after="240" w:before="0" w:lineRule="auto"/>
        <w:ind w:left="720" w:hanging="360"/>
        <w:rPr/>
      </w:pPr>
      <w:r w:rsidDel="00000000" w:rsidR="00000000" w:rsidRPr="00000000">
        <w:rPr>
          <w:rtl w:val="0"/>
        </w:rPr>
        <w:t xml:space="preserve">Terms that indicate an attacker is actively doing something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21">
      <w:pPr>
        <w:numPr>
          <w:ilvl w:val="0"/>
          <w:numId w:val="9"/>
        </w:numPr>
        <w:spacing w:after="0" w:before="240" w:lineRule="auto"/>
        <w:ind w:left="720" w:hanging="360"/>
        <w:rPr/>
      </w:pPr>
      <w:r w:rsidDel="00000000" w:rsidR="00000000" w:rsidRPr="00000000">
        <w:rPr>
          <w:rtl w:val="0"/>
        </w:rPr>
        <w:t xml:space="preserve">Generic technical terms like "handle" or "requests" used in a neutral infrastructure context</w:t>
      </w:r>
    </w:p>
    <w:p w:rsidR="00000000" w:rsidDel="00000000" w:rsidP="00000000" w:rsidRDefault="00000000" w:rsidRPr="00000000" w14:paraId="00000022">
      <w:pPr>
        <w:numPr>
          <w:ilvl w:val="0"/>
          <w:numId w:val="9"/>
        </w:numPr>
        <w:spacing w:after="240" w:before="0" w:lineRule="auto"/>
        <w:ind w:left="720" w:hanging="360"/>
        <w:rPr/>
      </w:pPr>
      <w:r w:rsidDel="00000000" w:rsidR="00000000" w:rsidRPr="00000000">
        <w:rPr>
          <w:rtl w:val="0"/>
        </w:rPr>
        <w:t xml:space="preserve">Vague references like "there were signs of" with no specific indicator named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24">
      <w:pPr>
        <w:numPr>
          <w:ilvl w:val="0"/>
          <w:numId w:val="8"/>
        </w:numPr>
        <w:spacing w:after="0" w:before="240" w:lineRule="auto"/>
        <w:ind w:left="720" w:hanging="360"/>
        <w:rPr/>
      </w:pPr>
      <w:r w:rsidDel="00000000" w:rsidR="00000000" w:rsidRPr="00000000">
        <w:rPr>
          <w:rtl w:val="0"/>
        </w:rPr>
        <w:t xml:space="preserve">"does not cry the </w:t>
      </w:r>
      <w:r w:rsidDel="00000000" w:rsidR="00000000" w:rsidRPr="00000000">
        <w:rPr>
          <w:b w:val="1"/>
          <w:bCs w:val="1"/>
          <w:rtl w:val="0"/>
        </w:rPr>
        <w:t xml:space="preserve">alarm</w:t>
      </w:r>
      <w:r w:rsidDel="00000000" w:rsidR="00000000" w:rsidRPr="00000000">
        <w:rPr>
          <w:rtl w:val="0"/>
        </w:rPr>
        <w:t xml:space="preserve">" </w:t>
      </w:r>
    </w:p>
    <w:p w:rsidR="00000000" w:rsidDel="00000000" w:rsidP="00000000" w:rsidRDefault="00000000" w:rsidRPr="00000000" w14:paraId="00000025">
      <w:pPr>
        <w:numPr>
          <w:ilvl w:val="0"/>
          <w:numId w:val="8"/>
        </w:numPr>
        <w:spacing w:after="0" w:before="0" w:lineRule="auto"/>
        <w:ind w:left="720" w:hanging="360"/>
        <w:rPr/>
      </w:pPr>
      <w:r w:rsidDel="00000000" w:rsidR="00000000" w:rsidRPr="00000000">
        <w:rPr>
          <w:rtl w:val="0"/>
        </w:rPr>
        <w:t xml:space="preserve">"built solid backend infrastructures which can </w:t>
      </w:r>
      <w:r w:rsidDel="00000000" w:rsidR="00000000" w:rsidRPr="00000000">
        <w:rPr>
          <w:b w:val="1"/>
          <w:bCs w:val="1"/>
          <w:rtl w:val="0"/>
        </w:rPr>
        <w:t xml:space="preserve">handle</w:t>
      </w:r>
      <w:r w:rsidDel="00000000" w:rsidR="00000000" w:rsidRPr="00000000">
        <w:rPr>
          <w:rFonts w:ascii="Arial Unicode MS" w:cs="Arial Unicode MS" w:eastAsia="Arial Unicode MS" w:hAnsi="Arial Unicode MS"/>
          <w:rtl w:val="0"/>
        </w:rPr>
        <w:t xml:space="preserve">" → disagreement here (see edge case below)</w:t>
      </w:r>
      <w:r w:rsidDel="00000000" w:rsidR="00000000" w:rsidRPr="00000000">
        <w:rPr>
          <w:rtl w:val="0"/>
        </w:rPr>
      </w:r>
    </w:p>
    <w:p w:rsidR="00000000" w:rsidDel="00000000" w:rsidP="00000000" w:rsidRDefault="00000000" w:rsidRPr="00000000" w14:paraId="00000026">
      <w:pPr>
        <w:numPr>
          <w:ilvl w:val="0"/>
          <w:numId w:val="8"/>
        </w:numPr>
        <w:spacing w:after="240" w:before="0" w:lineRule="auto"/>
        <w:ind w:left="720" w:hanging="360"/>
        <w:rPr/>
      </w:pPr>
      <w:r w:rsidDel="00000000" w:rsidR="00000000" w:rsidRPr="00000000">
        <w:rPr>
          <w:rtl w:val="0"/>
        </w:rPr>
        <w:t xml:space="preserve">"</w:t>
      </w:r>
      <w:r w:rsidDel="00000000" w:rsidR="00000000" w:rsidRPr="00000000">
        <w:rPr>
          <w:b w:val="1"/>
          <w:bCs w:val="1"/>
          <w:rtl w:val="0"/>
        </w:rPr>
        <w:t xml:space="preserve">targeting</w:t>
      </w:r>
      <w:r w:rsidDel="00000000" w:rsidR="00000000" w:rsidRPr="00000000">
        <w:rPr>
          <w:rtl w:val="0"/>
        </w:rPr>
        <w:t xml:space="preserve"> Middle Eastern countries"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28">
      <w:pPr>
        <w:numPr>
          <w:ilvl w:val="0"/>
          <w:numId w:val="15"/>
        </w:numPr>
        <w:spacing w:after="0" w:before="240" w:lineRule="auto"/>
        <w:ind w:left="720" w:hanging="360"/>
        <w:rPr/>
      </w:pPr>
      <w:r w:rsidDel="00000000" w:rsidR="00000000" w:rsidRPr="00000000">
        <w:rPr>
          <w:b w:val="1"/>
          <w:bCs w:val="1"/>
          <w:rtl w:val="0"/>
        </w:rPr>
        <w:t xml:space="preserve">"handle" vs neutral use</w:t>
      </w:r>
      <w:r w:rsidDel="00000000" w:rsidR="00000000" w:rsidRPr="00000000">
        <w:rPr>
          <w:rtl w:val="0"/>
        </w:rPr>
        <w:t xml:space="preserve"> — this was a real disagreement in our Batch 1: one annotator tagged "handle" as Indicator, the other did not. Decision: only tag "handle" as Indicator if it refers to a process handle or system handle in a malicious context. "Can handle high volume" is infrastructure language and should NOT be tagged.</w:t>
      </w:r>
    </w:p>
    <w:p w:rsidR="00000000" w:rsidDel="00000000" w:rsidP="00000000" w:rsidRDefault="00000000" w:rsidRPr="00000000" w14:paraId="00000029">
      <w:pPr>
        <w:numPr>
          <w:ilvl w:val="0"/>
          <w:numId w:val="15"/>
        </w:numPr>
        <w:spacing w:after="0" w:before="0" w:lineRule="auto"/>
        <w:ind w:left="720" w:hanging="360"/>
        <w:rPr/>
      </w:pPr>
      <w:r w:rsidDel="00000000" w:rsidR="00000000" w:rsidRPr="00000000">
        <w:rPr>
          <w:b w:val="1"/>
          <w:bCs w:val="1"/>
          <w:rtl w:val="0"/>
        </w:rPr>
        <w:t xml:space="preserve">"requests"</w:t>
      </w:r>
      <w:r w:rsidDel="00000000" w:rsidR="00000000" w:rsidRPr="00000000">
        <w:rPr>
          <w:rtl w:val="0"/>
        </w:rPr>
        <w:t xml:space="preserve"> — same issue arose in our data. Tag as Indicator only if the request is tied to C2 communication or malicious callbacks. "High volume concurrent requests" in an infrastructure sentence is NOT an Indicator.</w:t>
      </w:r>
    </w:p>
    <w:p w:rsidR="00000000" w:rsidDel="00000000" w:rsidP="00000000" w:rsidRDefault="00000000" w:rsidRPr="00000000" w14:paraId="0000002A">
      <w:pPr>
        <w:numPr>
          <w:ilvl w:val="0"/>
          <w:numId w:val="15"/>
        </w:numPr>
        <w:spacing w:after="240" w:before="0" w:lineRule="auto"/>
        <w:ind w:left="720" w:hanging="360"/>
        <w:rPr/>
      </w:pPr>
      <w:r w:rsidDel="00000000" w:rsidR="00000000" w:rsidRPr="00000000">
        <w:rPr>
          <w:rFonts w:ascii="Arial Unicode MS" w:cs="Arial Unicode MS" w:eastAsia="Arial Unicode MS" w:hAnsi="Arial Unicode MS"/>
          <w:rtl w:val="0"/>
        </w:rPr>
        <w:t xml:space="preserve">"lures" → tag as Indicator when referring to phishing or social engineering lures used by an attacker</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 System</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computing platform, operating system, hardware component, or communication system that is referenced as a target, host, or environment where malicious activity occurs.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2F">
      <w:pPr>
        <w:numPr>
          <w:ilvl w:val="0"/>
          <w:numId w:val="13"/>
        </w:numPr>
        <w:spacing w:after="0" w:before="240" w:lineRule="auto"/>
        <w:ind w:left="720" w:hanging="360"/>
        <w:rPr/>
      </w:pPr>
      <w:r w:rsidDel="00000000" w:rsidR="00000000" w:rsidRPr="00000000">
        <w:rPr>
          <w:rtl w:val="0"/>
        </w:rPr>
        <w:t xml:space="preserve">Named operating systems and platforms (Windows, Android, iOS, Linux)</w:t>
      </w:r>
    </w:p>
    <w:p w:rsidR="00000000" w:rsidDel="00000000" w:rsidP="00000000" w:rsidRDefault="00000000" w:rsidRPr="00000000" w14:paraId="00000030">
      <w:pPr>
        <w:numPr>
          <w:ilvl w:val="0"/>
          <w:numId w:val="13"/>
        </w:numPr>
        <w:spacing w:after="0" w:before="0" w:lineRule="auto"/>
        <w:ind w:left="720" w:hanging="360"/>
        <w:rPr/>
      </w:pPr>
      <w:r w:rsidDel="00000000" w:rsidR="00000000" w:rsidRPr="00000000">
        <w:rPr>
          <w:rtl w:val="0"/>
        </w:rPr>
        <w:t xml:space="preserve">Hardware and memory components (phone memory)</w:t>
      </w:r>
    </w:p>
    <w:p w:rsidR="00000000" w:rsidDel="00000000" w:rsidP="00000000" w:rsidRDefault="00000000" w:rsidRPr="00000000" w14:paraId="00000031">
      <w:pPr>
        <w:numPr>
          <w:ilvl w:val="0"/>
          <w:numId w:val="13"/>
        </w:numPr>
        <w:spacing w:after="0" w:before="0" w:lineRule="auto"/>
        <w:ind w:left="720" w:hanging="360"/>
        <w:rPr/>
      </w:pPr>
      <w:r w:rsidDel="00000000" w:rsidR="00000000" w:rsidRPr="00000000">
        <w:rPr>
          <w:rtl w:val="0"/>
        </w:rPr>
        <w:t xml:space="preserve">Communication systems (SMSs)</w:t>
      </w:r>
    </w:p>
    <w:p w:rsidR="00000000" w:rsidDel="00000000" w:rsidP="00000000" w:rsidRDefault="00000000" w:rsidRPr="00000000" w14:paraId="00000032">
      <w:pPr>
        <w:numPr>
          <w:ilvl w:val="0"/>
          <w:numId w:val="13"/>
        </w:numPr>
        <w:spacing w:after="240" w:before="0" w:lineRule="auto"/>
        <w:ind w:left="720" w:hanging="360"/>
        <w:rPr/>
      </w:pPr>
      <w:r w:rsidDel="00000000" w:rsidR="00000000" w:rsidRPr="00000000">
        <w:rPr>
          <w:rtl w:val="0"/>
        </w:rPr>
        <w:t xml:space="preserve">Cryptographic identifiers used as system-level references (SHA256)</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34">
      <w:pPr>
        <w:numPr>
          <w:ilvl w:val="0"/>
          <w:numId w:val="11"/>
        </w:numPr>
        <w:spacing w:after="0" w:before="240" w:lineRule="auto"/>
        <w:ind w:left="720" w:hanging="360"/>
        <w:rPr/>
      </w:pPr>
      <w:r w:rsidDel="00000000" w:rsidR="00000000" w:rsidRPr="00000000">
        <w:rPr>
          <w:rtl w:val="0"/>
        </w:rPr>
        <w:t xml:space="preserve">Generic references like "the system," "a device," or "the machine" with no specific name</w:t>
      </w:r>
    </w:p>
    <w:p w:rsidR="00000000" w:rsidDel="00000000" w:rsidP="00000000" w:rsidRDefault="00000000" w:rsidRPr="00000000" w14:paraId="00000035">
      <w:pPr>
        <w:numPr>
          <w:ilvl w:val="0"/>
          <w:numId w:val="11"/>
        </w:numPr>
        <w:spacing w:after="240" w:before="0" w:lineRule="auto"/>
        <w:ind w:left="720" w:hanging="360"/>
        <w:rPr/>
      </w:pPr>
      <w:r w:rsidDel="00000000" w:rsidR="00000000" w:rsidRPr="00000000">
        <w:rPr>
          <w:rtl w:val="0"/>
        </w:rPr>
        <w:t xml:space="preserve">Cloud services or companies better tagged as Organization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37">
      <w:pPr>
        <w:numPr>
          <w:ilvl w:val="0"/>
          <w:numId w:val="3"/>
        </w:numPr>
        <w:spacing w:after="0" w:before="240" w:lineRule="auto"/>
        <w:ind w:left="720" w:hanging="360"/>
        <w:rPr/>
      </w:pPr>
      <w:r w:rsidDel="00000000" w:rsidR="00000000" w:rsidRPr="00000000">
        <w:rPr>
          <w:rtl w:val="0"/>
        </w:rPr>
        <w:t xml:space="preserve">"So the </w:t>
      </w:r>
      <w:r w:rsidDel="00000000" w:rsidR="00000000" w:rsidRPr="00000000">
        <w:rPr>
          <w:b w:val="1"/>
          <w:bCs w:val="1"/>
          <w:rtl w:val="0"/>
        </w:rPr>
        <w:t xml:space="preserve">system</w:t>
      </w:r>
      <w:r w:rsidDel="00000000" w:rsidR="00000000" w:rsidRPr="00000000">
        <w:rPr>
          <w:rtl w:val="0"/>
        </w:rPr>
        <w:t xml:space="preserve"> doesn't see any strange processes" </w:t>
      </w:r>
    </w:p>
    <w:p w:rsidR="00000000" w:rsidDel="00000000" w:rsidP="00000000" w:rsidRDefault="00000000" w:rsidRPr="00000000" w14:paraId="00000038">
      <w:pPr>
        <w:numPr>
          <w:ilvl w:val="0"/>
          <w:numId w:val="3"/>
        </w:numPr>
        <w:spacing w:after="0" w:before="0" w:lineRule="auto"/>
        <w:ind w:left="720" w:hanging="360"/>
        <w:rPr/>
      </w:pPr>
      <w:r w:rsidDel="00000000" w:rsidR="00000000" w:rsidRPr="00000000">
        <w:rPr>
          <w:rtl w:val="0"/>
        </w:rPr>
        <w:t xml:space="preserve">"as stored in </w:t>
      </w:r>
      <w:r w:rsidDel="00000000" w:rsidR="00000000" w:rsidRPr="00000000">
        <w:rPr>
          <w:b w:val="1"/>
          <w:bCs w:val="1"/>
          <w:rtl w:val="0"/>
        </w:rPr>
        <w:t xml:space="preserve">phone memory</w:t>
      </w:r>
      <w:r w:rsidDel="00000000" w:rsidR="00000000" w:rsidRPr="00000000">
        <w:rPr>
          <w:rtl w:val="0"/>
        </w:rPr>
        <w:t xml:space="preserve">" </w:t>
      </w:r>
    </w:p>
    <w:p w:rsidR="00000000" w:rsidDel="00000000" w:rsidP="00000000" w:rsidRDefault="00000000" w:rsidRPr="00000000" w14:paraId="00000039">
      <w:pPr>
        <w:numPr>
          <w:ilvl w:val="0"/>
          <w:numId w:val="3"/>
        </w:numPr>
        <w:spacing w:after="0" w:before="0" w:lineRule="auto"/>
        <w:ind w:left="720" w:hanging="360"/>
        <w:rPr/>
      </w:pPr>
      <w:r w:rsidDel="00000000" w:rsidR="00000000" w:rsidRPr="00000000">
        <w:rPr>
          <w:rtl w:val="0"/>
        </w:rPr>
        <w:t xml:space="preserve">"all </w:t>
      </w:r>
      <w:r w:rsidDel="00000000" w:rsidR="00000000" w:rsidRPr="00000000">
        <w:rPr>
          <w:b w:val="1"/>
          <w:bCs w:val="1"/>
          <w:rtl w:val="0"/>
        </w:rPr>
        <w:t xml:space="preserve">SMSs</w:t>
      </w:r>
      <w:r w:rsidDel="00000000" w:rsidR="00000000" w:rsidRPr="00000000">
        <w:rPr>
          <w:rtl w:val="0"/>
        </w:rPr>
        <w:t xml:space="preserve"> received and sent by user" </w:t>
      </w:r>
    </w:p>
    <w:p w:rsidR="00000000" w:rsidDel="00000000" w:rsidP="00000000" w:rsidRDefault="00000000" w:rsidRPr="00000000" w14:paraId="0000003A">
      <w:pPr>
        <w:numPr>
          <w:ilvl w:val="0"/>
          <w:numId w:val="3"/>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SHA256</w:t>
      </w:r>
      <w:r w:rsidDel="00000000" w:rsidR="00000000" w:rsidRPr="00000000">
        <w:rPr>
          <w:rFonts w:ascii="Arial Unicode MS" w:cs="Arial Unicode MS" w:eastAsia="Arial Unicode MS" w:hAnsi="Arial Unicode MS"/>
          <w:rtl w:val="0"/>
        </w:rPr>
        <w:t xml:space="preserve"> digest" → (used as a system-level hashing identifier)</w:t>
      </w:r>
      <w:r w:rsidDel="00000000" w:rsidR="00000000" w:rsidRPr="00000000">
        <w:rPr>
          <w:rtl w:val="0"/>
        </w:rPr>
      </w:r>
    </w:p>
    <w:p w:rsidR="00000000" w:rsidDel="00000000" w:rsidP="00000000" w:rsidRDefault="00000000" w:rsidRPr="00000000" w14:paraId="0000003B">
      <w:pPr>
        <w:numPr>
          <w:ilvl w:val="0"/>
          <w:numId w:val="3"/>
        </w:numPr>
        <w:spacing w:after="240" w:before="0" w:lineRule="auto"/>
        <w:ind w:left="720" w:hanging="360"/>
        <w:rPr/>
      </w:pPr>
      <w:r w:rsidDel="00000000" w:rsidR="00000000" w:rsidRPr="00000000">
        <w:rPr>
          <w:rtl w:val="0"/>
        </w:rPr>
        <w:t xml:space="preserve">"</w:t>
      </w:r>
      <w:r w:rsidDel="00000000" w:rsidR="00000000" w:rsidRPr="00000000">
        <w:rPr>
          <w:b w:val="1"/>
          <w:bCs w:val="1"/>
          <w:rtl w:val="0"/>
        </w:rPr>
        <w:t xml:space="preserve">backend infrastructures</w:t>
      </w:r>
      <w:r w:rsidDel="00000000" w:rsidR="00000000" w:rsidRPr="00000000">
        <w:rPr>
          <w:rFonts w:ascii="Arial Unicode MS" w:cs="Arial Unicode MS" w:eastAsia="Arial Unicode MS" w:hAnsi="Arial Unicode MS"/>
          <w:rtl w:val="0"/>
        </w:rPr>
        <w:t xml:space="preserve">" →(when referring to the attacker's infrastructure platform)</w: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3D">
      <w:pPr>
        <w:numPr>
          <w:ilvl w:val="0"/>
          <w:numId w:val="20"/>
        </w:numPr>
        <w:spacing w:after="0" w:before="240" w:lineRule="auto"/>
        <w:ind w:left="720" w:hanging="360"/>
        <w:rPr/>
      </w:pPr>
      <w:r w:rsidDel="00000000" w:rsidR="00000000" w:rsidRPr="00000000">
        <w:rPr>
          <w:b w:val="1"/>
          <w:bCs w:val="1"/>
          <w:rtl w:val="0"/>
        </w:rPr>
        <w:t xml:space="preserve">"backend infrastructures"</w:t>
      </w:r>
      <w:r w:rsidDel="00000000" w:rsidR="00000000" w:rsidRPr="00000000">
        <w:rPr>
          <w:rtl w:val="0"/>
        </w:rPr>
        <w:t xml:space="preserve"> — this was a real disagreement in our Batch 1: one annotator tagged it as System, the other as Vulnerability. Decision: tag as System when it refers to the attacker's own infrastructure setup; tag as Vulnerability only if the sentence describes a weakness in that infrastructure being exploited.</w:t>
      </w:r>
    </w:p>
    <w:p w:rsidR="00000000" w:rsidDel="00000000" w:rsidP="00000000" w:rsidRDefault="00000000" w:rsidRPr="00000000" w14:paraId="0000003E">
      <w:pPr>
        <w:numPr>
          <w:ilvl w:val="0"/>
          <w:numId w:val="20"/>
        </w:numPr>
        <w:spacing w:after="0" w:before="0" w:lineRule="auto"/>
        <w:ind w:left="720" w:hanging="360"/>
        <w:rPr/>
      </w:pPr>
      <w:r w:rsidDel="00000000" w:rsidR="00000000" w:rsidRPr="00000000">
        <w:rPr>
          <w:rFonts w:ascii="Arial Unicode MS" w:cs="Arial Unicode MS" w:eastAsia="Arial Unicode MS" w:hAnsi="Arial Unicode MS"/>
          <w:rtl w:val="0"/>
        </w:rPr>
        <w:t xml:space="preserve">"system" alone in "So the system doesn't see..." → both annotators agreed this is System — this is a correct tag even without a proper name because it clearly refers to a specific computing environment</w:t>
      </w:r>
      <w:r w:rsidDel="00000000" w:rsidR="00000000" w:rsidRPr="00000000">
        <w:rPr>
          <w:rtl w:val="0"/>
        </w:rPr>
      </w:r>
    </w:p>
    <w:p w:rsidR="00000000" w:rsidDel="00000000" w:rsidP="00000000" w:rsidRDefault="00000000" w:rsidRPr="00000000" w14:paraId="0000003F">
      <w:pPr>
        <w:numPr>
          <w:ilvl w:val="0"/>
          <w:numId w:val="20"/>
        </w:numPr>
        <w:spacing w:after="240" w:before="0" w:lineRule="auto"/>
        <w:ind w:left="720" w:hanging="360"/>
        <w:rPr/>
      </w:pPr>
      <w:r w:rsidDel="00000000" w:rsidR="00000000" w:rsidRPr="00000000">
        <w:rPr>
          <w:rtl w:val="0"/>
        </w:rPr>
        <w:t xml:space="preserve">Android package </w:t>
      </w:r>
      <w:r w:rsidDel="00000000" w:rsidR="00000000" w:rsidRPr="00000000">
        <w:rPr>
          <w:color w:val="1a1a2e"/>
          <w:rtl w:val="0"/>
        </w:rPr>
        <w:t xml:space="preserve">names (e.g. </w:t>
      </w:r>
      <w:r w:rsidDel="00000000" w:rsidR="00000000" w:rsidRPr="00000000">
        <w:rPr>
          <w:rFonts w:ascii="Roboto Mono" w:cs="Roboto Mono" w:eastAsia="Roboto Mono" w:hAnsi="Roboto Mono"/>
          <w:color w:val="1a1a2e"/>
          <w:rtl w:val="0"/>
        </w:rPr>
        <w:t xml:space="preserve">com.android.world.news</w:t>
      </w:r>
      <w:r w:rsidDel="00000000" w:rsidR="00000000" w:rsidRPr="00000000">
        <w:rPr>
          <w:rFonts w:ascii="Arial Unicode MS" w:cs="Arial Unicode MS" w:eastAsia="Arial Unicode MS" w:hAnsi="Arial Unicode MS"/>
          <w:color w:val="1a1a2e"/>
          <w:rtl w:val="0"/>
        </w:rPr>
        <w:t xml:space="preserve">) → tag as Malware (they are malicious apps), not System</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4. Organization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company, institution, threat actor group, or vendor that is either responsible for an attack, a victim, or a producer of software referenced in the text.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44">
      <w:pPr>
        <w:numPr>
          <w:ilvl w:val="0"/>
          <w:numId w:val="14"/>
        </w:numPr>
        <w:spacing w:after="0" w:before="240" w:lineRule="auto"/>
        <w:ind w:left="720" w:hanging="360"/>
        <w:rPr/>
      </w:pPr>
      <w:r w:rsidDel="00000000" w:rsidR="00000000" w:rsidRPr="00000000">
        <w:rPr>
          <w:rtl w:val="0"/>
        </w:rPr>
        <w:t xml:space="preserve">Technology companies and software vendors (Adobe, Google, Microsoft)</w:t>
      </w:r>
    </w:p>
    <w:p w:rsidR="00000000" w:rsidDel="00000000" w:rsidP="00000000" w:rsidRDefault="00000000" w:rsidRPr="00000000" w14:paraId="00000045">
      <w:pPr>
        <w:numPr>
          <w:ilvl w:val="0"/>
          <w:numId w:val="14"/>
        </w:numPr>
        <w:spacing w:after="0" w:before="0" w:lineRule="auto"/>
        <w:ind w:left="720" w:hanging="360"/>
        <w:rPr/>
      </w:pPr>
      <w:r w:rsidDel="00000000" w:rsidR="00000000" w:rsidRPr="00000000">
        <w:rPr>
          <w:rtl w:val="0"/>
        </w:rPr>
        <w:t xml:space="preserve">Named threat actor groups and campaigns</w:t>
      </w:r>
    </w:p>
    <w:p w:rsidR="00000000" w:rsidDel="00000000" w:rsidP="00000000" w:rsidRDefault="00000000" w:rsidRPr="00000000" w14:paraId="00000046">
      <w:pPr>
        <w:numPr>
          <w:ilvl w:val="0"/>
          <w:numId w:val="14"/>
        </w:numPr>
        <w:spacing w:after="240" w:before="0" w:lineRule="auto"/>
        <w:ind w:left="720" w:hanging="360"/>
        <w:rPr/>
      </w:pPr>
      <w:r w:rsidDel="00000000" w:rsidR="00000000" w:rsidRPr="00000000">
        <w:rPr>
          <w:rtl w:val="0"/>
        </w:rPr>
        <w:t xml:space="preserve">Named targets of cyberespionage (e.g. "Middle Eastern countries" if named specifically)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48">
      <w:pPr>
        <w:numPr>
          <w:ilvl w:val="0"/>
          <w:numId w:val="18"/>
        </w:numPr>
        <w:spacing w:after="0" w:before="240" w:lineRule="auto"/>
        <w:ind w:left="720" w:hanging="360"/>
        <w:rPr/>
      </w:pPr>
      <w:r w:rsidDel="00000000" w:rsidR="00000000" w:rsidRPr="00000000">
        <w:rPr>
          <w:rtl w:val="0"/>
        </w:rPr>
        <w:t xml:space="preserve">Generic references like "the company," "the group," or "user"</w:t>
      </w:r>
    </w:p>
    <w:p w:rsidR="00000000" w:rsidDel="00000000" w:rsidP="00000000" w:rsidRDefault="00000000" w:rsidRPr="00000000" w14:paraId="00000049">
      <w:pPr>
        <w:numPr>
          <w:ilvl w:val="0"/>
          <w:numId w:val="18"/>
        </w:numPr>
        <w:spacing w:after="240" w:before="0" w:lineRule="auto"/>
        <w:ind w:left="720" w:hanging="360"/>
        <w:rPr/>
      </w:pPr>
      <w:r w:rsidDel="00000000" w:rsidR="00000000" w:rsidRPr="00000000">
        <w:rPr>
          <w:rtl w:val="0"/>
        </w:rPr>
        <w:t xml:space="preserve">Individual users or unnamed victims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B">
      <w:pPr>
        <w:numPr>
          <w:ilvl w:val="0"/>
          <w:numId w:val="16"/>
        </w:numPr>
        <w:spacing w:after="0" w:before="240" w:lineRule="auto"/>
        <w:ind w:left="720" w:hanging="360"/>
        <w:rPr/>
      </w:pPr>
      <w:r w:rsidDel="00000000" w:rsidR="00000000" w:rsidRPr="00000000">
        <w:rPr>
          <w:rtl w:val="0"/>
        </w:rPr>
        <w:t xml:space="preserve">"</w:t>
      </w:r>
      <w:r w:rsidDel="00000000" w:rsidR="00000000" w:rsidRPr="00000000">
        <w:rPr>
          <w:b w:val="1"/>
          <w:bCs w:val="1"/>
          <w:rtl w:val="0"/>
        </w:rPr>
        <w:t xml:space="preserve">Bouncing Golf</w:t>
      </w:r>
      <w:r w:rsidDel="00000000" w:rsidR="00000000" w:rsidRPr="00000000">
        <w:rPr>
          <w:rFonts w:ascii="Arial Unicode MS" w:cs="Arial Unicode MS" w:eastAsia="Arial Unicode MS" w:hAnsi="Arial Unicode MS"/>
          <w:rtl w:val="0"/>
        </w:rPr>
        <w:t xml:space="preserve">" → (named campaign group)</w:t>
      </w:r>
      <w:r w:rsidDel="00000000" w:rsidR="00000000" w:rsidRPr="00000000">
        <w:rPr>
          <w:rtl w:val="0"/>
        </w:rPr>
      </w:r>
    </w:p>
    <w:p w:rsidR="00000000" w:rsidDel="00000000" w:rsidP="00000000" w:rsidRDefault="00000000" w:rsidRPr="00000000" w14:paraId="0000004C">
      <w:pPr>
        <w:numPr>
          <w:ilvl w:val="0"/>
          <w:numId w:val="16"/>
        </w:numPr>
        <w:spacing w:after="0" w:before="0" w:lineRule="auto"/>
        <w:ind w:left="720" w:hanging="360"/>
        <w:rPr/>
      </w:pPr>
      <w:r w:rsidDel="00000000" w:rsidR="00000000" w:rsidRPr="00000000">
        <w:rPr>
          <w:rtl w:val="0"/>
        </w:rPr>
        <w:t xml:space="preserve">"campaign targeting </w:t>
      </w:r>
      <w:r w:rsidDel="00000000" w:rsidR="00000000" w:rsidRPr="00000000">
        <w:rPr>
          <w:b w:val="1"/>
          <w:bCs w:val="1"/>
          <w:rtl w:val="0"/>
        </w:rPr>
        <w:t xml:space="preserve">Middle Eastern</w:t>
      </w:r>
      <w:r w:rsidDel="00000000" w:rsidR="00000000" w:rsidRPr="00000000">
        <w:rPr>
          <w:rFonts w:ascii="Arial Unicode MS" w:cs="Arial Unicode MS" w:eastAsia="Arial Unicode MS" w:hAnsi="Arial Unicode MS"/>
          <w:rtl w:val="0"/>
        </w:rPr>
        <w:t xml:space="preserve"> countries" → context dependent; tag if named as a specific targeted org</w:t>
      </w:r>
      <w:r w:rsidDel="00000000" w:rsidR="00000000" w:rsidRPr="00000000">
        <w:rPr>
          <w:rtl w:val="0"/>
        </w:rPr>
      </w:r>
    </w:p>
    <w:p w:rsidR="00000000" w:rsidDel="00000000" w:rsidP="00000000" w:rsidRDefault="00000000" w:rsidRPr="00000000" w14:paraId="0000004D">
      <w:pPr>
        <w:numPr>
          <w:ilvl w:val="0"/>
          <w:numId w:val="16"/>
        </w:numPr>
        <w:spacing w:after="240" w:before="0" w:lineRule="auto"/>
        <w:ind w:left="720" w:hanging="360"/>
        <w:rPr/>
      </w:pPr>
      <w:r w:rsidDel="00000000" w:rsidR="00000000" w:rsidRPr="00000000">
        <w:rPr>
          <w:rtl w:val="0"/>
        </w:rPr>
        <w:t xml:space="preserve">"</w:t>
      </w:r>
      <w:r w:rsidDel="00000000" w:rsidR="00000000" w:rsidRPr="00000000">
        <w:rPr>
          <w:b w:val="1"/>
          <w:bCs w:val="1"/>
          <w:rtl w:val="0"/>
        </w:rPr>
        <w:t xml:space="preserve">organizations</w:t>
      </w:r>
      <w:r w:rsidDel="00000000" w:rsidR="00000000" w:rsidRPr="00000000">
        <w:rPr>
          <w:rFonts w:ascii="Arial Unicode MS" w:cs="Arial Unicode MS" w:eastAsia="Arial Unicode MS" w:hAnsi="Arial Unicode MS"/>
          <w:rtl w:val="0"/>
        </w:rPr>
        <w:t xml:space="preserve">" alone → do NOT tag; it is a generic noun</w: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4F">
      <w:pPr>
        <w:numPr>
          <w:ilvl w:val="0"/>
          <w:numId w:val="19"/>
        </w:numPr>
        <w:spacing w:after="0" w:before="240" w:lineRule="auto"/>
        <w:ind w:left="720" w:hanging="360"/>
        <w:rPr/>
      </w:pPr>
      <w:r w:rsidDel="00000000" w:rsidR="00000000" w:rsidRPr="00000000">
        <w:rPr>
          <w:b w:val="1"/>
          <w:bCs w:val="1"/>
          <w:rtl w:val="0"/>
        </w:rPr>
        <w:t xml:space="preserve">"user"</w:t>
      </w:r>
      <w:r w:rsidDel="00000000" w:rsidR="00000000" w:rsidRPr="00000000">
        <w:rPr>
          <w:rtl w:val="0"/>
        </w:rPr>
        <w:t xml:space="preserve"> — this was a real disagreement in our Batch 1: one annotator tagged "user" as Organization, the other did not. Decision: "user" is never an Organization. It is a generic reference with no named entity.</w:t>
      </w:r>
    </w:p>
    <w:p w:rsidR="00000000" w:rsidDel="00000000" w:rsidP="00000000" w:rsidRDefault="00000000" w:rsidRPr="00000000" w14:paraId="00000050">
      <w:pPr>
        <w:numPr>
          <w:ilvl w:val="0"/>
          <w:numId w:val="19"/>
        </w:numPr>
        <w:spacing w:after="0" w:before="0" w:lineRule="auto"/>
        <w:ind w:left="720" w:hanging="360"/>
        <w:rPr/>
      </w:pPr>
      <w:r w:rsidDel="00000000" w:rsidR="00000000" w:rsidRPr="00000000">
        <w:rPr>
          <w:b w:val="1"/>
          <w:bCs w:val="1"/>
          <w:rtl w:val="0"/>
        </w:rPr>
        <w:t xml:space="preserve">"Bouncing Golf"</w:t>
      </w:r>
      <w:r w:rsidDel="00000000" w:rsidR="00000000" w:rsidRPr="00000000">
        <w:rPr>
          <w:rtl w:val="0"/>
        </w:rPr>
        <w:t xml:space="preserve"> — looks like it could be Malware (a campaign name) or Organization (a threat actor group). Decision: tag as Organization since it refers to the group conducting the campaign, not a specific tool</w:t>
      </w:r>
    </w:p>
    <w:p w:rsidR="00000000" w:rsidDel="00000000" w:rsidP="00000000" w:rsidRDefault="00000000" w:rsidRPr="00000000" w14:paraId="00000051">
      <w:pPr>
        <w:numPr>
          <w:ilvl w:val="0"/>
          <w:numId w:val="19"/>
        </w:numPr>
        <w:spacing w:after="240" w:before="0" w:lineRule="auto"/>
        <w:ind w:left="720" w:hanging="360"/>
        <w:rPr/>
      </w:pPr>
      <w:r w:rsidDel="00000000" w:rsidR="00000000" w:rsidRPr="00000000">
        <w:rPr>
          <w:b w:val="1"/>
          <w:bCs w:val="1"/>
          <w:rtl w:val="0"/>
        </w:rPr>
        <w:t xml:space="preserve">"ALLMSG"</w:t>
      </w:r>
      <w:r w:rsidDel="00000000" w:rsidR="00000000" w:rsidRPr="00000000">
        <w:rPr>
          <w:rtl w:val="0"/>
        </w:rPr>
        <w:t xml:space="preserve"> — one annotator tagged it as Malware, the other left it untagged. Decision: tag as Malware if ALLMSG is a named malicious command or tool; do not tag if it is just a label in a table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5. Vulnerability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named or described security weakness in a system, application, or protocol that can be or has been exploited by an attacker.</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056">
      <w:pPr>
        <w:numPr>
          <w:ilvl w:val="0"/>
          <w:numId w:val="5"/>
        </w:numPr>
        <w:spacing w:after="0" w:before="240" w:lineRule="auto"/>
        <w:ind w:left="720" w:hanging="360"/>
        <w:rPr/>
      </w:pPr>
      <w:r w:rsidDel="00000000" w:rsidR="00000000" w:rsidRPr="00000000">
        <w:rPr>
          <w:rtl w:val="0"/>
        </w:rPr>
        <w:t xml:space="preserve">Named exploits and CVE identifiers</w:t>
      </w:r>
    </w:p>
    <w:p w:rsidR="00000000" w:rsidDel="00000000" w:rsidP="00000000" w:rsidRDefault="00000000" w:rsidRPr="00000000" w14:paraId="00000057">
      <w:pPr>
        <w:numPr>
          <w:ilvl w:val="0"/>
          <w:numId w:val="5"/>
        </w:numPr>
        <w:spacing w:after="0" w:before="0" w:lineRule="auto"/>
        <w:ind w:left="720" w:hanging="360"/>
        <w:rPr/>
      </w:pPr>
      <w:r w:rsidDel="00000000" w:rsidR="00000000" w:rsidRPr="00000000">
        <w:rPr>
          <w:rtl w:val="0"/>
        </w:rPr>
        <w:t xml:space="preserve">Described backend weaknesses and exploitable conditions</w:t>
      </w:r>
    </w:p>
    <w:p w:rsidR="00000000" w:rsidDel="00000000" w:rsidP="00000000" w:rsidRDefault="00000000" w:rsidRPr="00000000" w14:paraId="00000058">
      <w:pPr>
        <w:numPr>
          <w:ilvl w:val="0"/>
          <w:numId w:val="5"/>
        </w:numPr>
        <w:spacing w:after="240" w:before="0" w:lineRule="auto"/>
        <w:ind w:left="720" w:hanging="360"/>
        <w:rPr/>
      </w:pPr>
      <w:r w:rsidDel="00000000" w:rsidR="00000000" w:rsidRPr="00000000">
        <w:rPr>
          <w:rtl w:val="0"/>
        </w:rPr>
        <w:t xml:space="preserve">Files or lures used as attack vectors (e.g. weaponized files)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Exclude:</w:t>
      </w:r>
    </w:p>
    <w:p w:rsidR="00000000" w:rsidDel="00000000" w:rsidP="00000000" w:rsidRDefault="00000000" w:rsidRPr="00000000" w14:paraId="0000005A">
      <w:pPr>
        <w:numPr>
          <w:ilvl w:val="0"/>
          <w:numId w:val="17"/>
        </w:numPr>
        <w:spacing w:after="0" w:before="240" w:lineRule="auto"/>
        <w:ind w:left="720" w:hanging="360"/>
        <w:rPr/>
      </w:pPr>
      <w:r w:rsidDel="00000000" w:rsidR="00000000" w:rsidRPr="00000000">
        <w:rPr>
          <w:rtl w:val="0"/>
        </w:rPr>
        <w:t xml:space="preserve">Generic words like "weakness" or "flaw" with no specific vulnerability described</w:t>
      </w:r>
    </w:p>
    <w:p w:rsidR="00000000" w:rsidDel="00000000" w:rsidP="00000000" w:rsidRDefault="00000000" w:rsidRPr="00000000" w14:paraId="0000005B">
      <w:pPr>
        <w:numPr>
          <w:ilvl w:val="0"/>
          <w:numId w:val="17"/>
        </w:numPr>
        <w:spacing w:after="240" w:before="0" w:lineRule="auto"/>
        <w:ind w:left="720" w:hanging="360"/>
        <w:rPr/>
      </w:pPr>
      <w:r w:rsidDel="00000000" w:rsidR="00000000" w:rsidRPr="00000000">
        <w:rPr>
          <w:rtl w:val="0"/>
        </w:rPr>
        <w:t xml:space="preserve">Infrastructure terms like "backend" that refer to the attacker's own setup rather than a weakness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5D">
      <w:pPr>
        <w:numPr>
          <w:ilvl w:val="0"/>
          <w:numId w:val="7"/>
        </w:numPr>
        <w:spacing w:after="0" w:before="240" w:lineRule="auto"/>
        <w:ind w:left="720" w:hanging="360"/>
        <w:rPr/>
      </w:pPr>
      <w:r w:rsidDel="00000000" w:rsidR="00000000" w:rsidRPr="00000000">
        <w:rPr>
          <w:rtl w:val="0"/>
        </w:rPr>
        <w:t xml:space="preserve">"</w:t>
      </w:r>
      <w:r w:rsidDel="00000000" w:rsidR="00000000" w:rsidRPr="00000000">
        <w:rPr>
          <w:b w:val="1"/>
          <w:bCs w:val="1"/>
          <w:rtl w:val="0"/>
        </w:rPr>
        <w:t xml:space="preserve">backend</w:t>
      </w:r>
      <w:r w:rsidDel="00000000" w:rsidR="00000000" w:rsidRPr="00000000">
        <w:rPr>
          <w:rFonts w:ascii="Arial Unicode MS" w:cs="Arial Unicode MS" w:eastAsia="Arial Unicode MS" w:hAnsi="Arial Unicode MS"/>
          <w:rtl w:val="0"/>
        </w:rPr>
        <w:t xml:space="preserve"> infrastructures" → only if the sentence implies a weakness being exploited (see edge case)</w:t>
      </w:r>
      <w:r w:rsidDel="00000000" w:rsidR="00000000" w:rsidRPr="00000000">
        <w:rPr>
          <w:rtl w:val="0"/>
        </w:rPr>
      </w:r>
    </w:p>
    <w:p w:rsidR="00000000" w:rsidDel="00000000" w:rsidP="00000000" w:rsidRDefault="00000000" w:rsidRPr="00000000" w14:paraId="0000005E">
      <w:pPr>
        <w:numPr>
          <w:ilvl w:val="0"/>
          <w:numId w:val="7"/>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'strange' 'processes'</w:t>
      </w:r>
      <w:r w:rsidDel="00000000" w:rsidR="00000000" w:rsidRPr="00000000">
        <w:rPr>
          <w:rFonts w:ascii="Arial Unicode MS" w:cs="Arial Unicode MS" w:eastAsia="Arial Unicode MS" w:hAnsi="Arial Unicode MS"/>
          <w:rtl w:val="0"/>
        </w:rPr>
        <w:t xml:space="preserve"> running" → (unusual process behavior indicating a security weakness)</w:t>
      </w:r>
      <w:r w:rsidDel="00000000" w:rsidR="00000000" w:rsidRPr="00000000">
        <w:rPr>
          <w:rtl w:val="0"/>
        </w:rPr>
      </w:r>
    </w:p>
    <w:p w:rsidR="00000000" w:rsidDel="00000000" w:rsidP="00000000" w:rsidRDefault="00000000" w:rsidRPr="00000000" w14:paraId="0000005F">
      <w:pPr>
        <w:numPr>
          <w:ilvl w:val="0"/>
          <w:numId w:val="7"/>
        </w:numPr>
        <w:spacing w:after="0" w:before="0" w:lineRule="auto"/>
        <w:ind w:left="720" w:hanging="360"/>
        <w:rPr/>
      </w:pPr>
      <w:r w:rsidDel="00000000" w:rsidR="00000000" w:rsidRPr="00000000">
        <w:rPr>
          <w:rtl w:val="0"/>
        </w:rPr>
        <w:t xml:space="preserve">"</w:t>
      </w:r>
      <w:r w:rsidDel="00000000" w:rsidR="00000000" w:rsidRPr="00000000">
        <w:rPr>
          <w:b w:val="1"/>
          <w:bCs w:val="1"/>
          <w:rtl w:val="0"/>
        </w:rPr>
        <w:t xml:space="preserve">cyberespionage</w:t>
      </w:r>
      <w:r w:rsidDel="00000000" w:rsidR="00000000" w:rsidRPr="00000000">
        <w:rPr>
          <w:rFonts w:ascii="Arial Unicode MS" w:cs="Arial Unicode MS" w:eastAsia="Arial Unicode MS" w:hAnsi="Arial Unicode MS"/>
          <w:rtl w:val="0"/>
        </w:rPr>
        <w:t xml:space="preserve">" → (describes the exploit method)</w:t>
      </w:r>
      <w:r w:rsidDel="00000000" w:rsidR="00000000" w:rsidRPr="00000000">
        <w:rPr>
          <w:rtl w:val="0"/>
        </w:rPr>
      </w:r>
    </w:p>
    <w:p w:rsidR="00000000" w:rsidDel="00000000" w:rsidP="00000000" w:rsidRDefault="00000000" w:rsidRPr="00000000" w14:paraId="00000060">
      <w:pPr>
        <w:numPr>
          <w:ilvl w:val="0"/>
          <w:numId w:val="7"/>
        </w:numPr>
        <w:spacing w:after="240" w:before="0" w:lineRule="auto"/>
        <w:ind w:left="720" w:hanging="360"/>
        <w:rPr/>
      </w:pPr>
      <w:r w:rsidDel="00000000" w:rsidR="00000000" w:rsidRPr="00000000">
        <w:rPr>
          <w:rtl w:val="0"/>
        </w:rPr>
        <w:t xml:space="preserve">"weaponized </w:t>
      </w:r>
      <w:r w:rsidDel="00000000" w:rsidR="00000000" w:rsidRPr="00000000">
        <w:rPr>
          <w:b w:val="1"/>
          <w:bCs w:val="1"/>
          <w:rtl w:val="0"/>
        </w:rPr>
        <w:t xml:space="preserve">files</w:t>
      </w:r>
      <w:r w:rsidDel="00000000" w:rsidR="00000000" w:rsidRPr="00000000">
        <w:rPr>
          <w:rFonts w:ascii="Arial Unicode MS" w:cs="Arial Unicode MS" w:eastAsia="Arial Unicode MS" w:hAnsi="Arial Unicode MS"/>
          <w:rtl w:val="0"/>
        </w:rPr>
        <w:t xml:space="preserve">" → (files used as an attack vector)</w: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Edge Cases:</w:t>
      </w:r>
    </w:p>
    <w:p w:rsidR="00000000" w:rsidDel="00000000" w:rsidP="00000000" w:rsidRDefault="00000000" w:rsidRPr="00000000" w14:paraId="00000062">
      <w:pPr>
        <w:numPr>
          <w:ilvl w:val="0"/>
          <w:numId w:val="12"/>
        </w:numPr>
        <w:spacing w:after="0" w:before="240" w:lineRule="auto"/>
        <w:ind w:left="720" w:hanging="360"/>
        <w:rPr/>
      </w:pPr>
      <w:r w:rsidDel="00000000" w:rsidR="00000000" w:rsidRPr="00000000">
        <w:rPr>
          <w:b w:val="1"/>
          <w:bCs w:val="1"/>
          <w:rtl w:val="0"/>
        </w:rPr>
        <w:t xml:space="preserve">"backend infrastructures"</w:t>
      </w:r>
      <w:r w:rsidDel="00000000" w:rsidR="00000000" w:rsidRPr="00000000">
        <w:rPr>
          <w:rtl w:val="0"/>
        </w:rPr>
        <w:t xml:space="preserve"> — as noted in System above, this generated a disagreement. Tag as Vulnerability only when the sentence implies the backend is being exploited or is a weak point. "Built solid backend infrastructures" describes the attacker's own infrastructure and should NOT be tagged as Vulnerability.</w:t>
      </w:r>
    </w:p>
    <w:p w:rsidR="00000000" w:rsidDel="00000000" w:rsidP="00000000" w:rsidRDefault="00000000" w:rsidRPr="00000000" w14:paraId="00000063">
      <w:pPr>
        <w:numPr>
          <w:ilvl w:val="0"/>
          <w:numId w:val="12"/>
        </w:numPr>
        <w:spacing w:after="0" w:before="0" w:lineRule="auto"/>
        <w:ind w:left="720" w:hanging="360"/>
        <w:rPr/>
      </w:pPr>
      <w:r w:rsidDel="00000000" w:rsidR="00000000" w:rsidRPr="00000000">
        <w:rPr>
          <w:b w:val="1"/>
          <w:bCs w:val="1"/>
          <w:rtl w:val="0"/>
        </w:rPr>
        <w:t xml:space="preserve">"processes"</w:t>
      </w:r>
      <w:r w:rsidDel="00000000" w:rsidR="00000000" w:rsidRPr="00000000">
        <w:rPr>
          <w:rtl w:val="0"/>
        </w:rPr>
        <w:t xml:space="preserve"> — one annotator tagged "'strange' 'processes'" as Vulnerability, the other tagged just "processes." Decision: tag the full descriptive span ("strange processes") as Vulnerability since the strangeness is what signals the security issue, not the word "processes" alone.</w:t>
      </w:r>
    </w:p>
    <w:p w:rsidR="00000000" w:rsidDel="00000000" w:rsidP="00000000" w:rsidRDefault="00000000" w:rsidRPr="00000000" w14:paraId="00000064">
      <w:pPr>
        <w:numPr>
          <w:ilvl w:val="0"/>
          <w:numId w:val="12"/>
        </w:numPr>
        <w:spacing w:after="240" w:before="0" w:lineRule="auto"/>
        <w:ind w:left="720" w:hanging="360"/>
        <w:rPr/>
      </w:pPr>
      <w:r w:rsidDel="00000000" w:rsidR="00000000" w:rsidRPr="00000000">
        <w:rPr>
          <w:rFonts w:ascii="Arial Unicode MS" w:cs="Arial Unicode MS" w:eastAsia="Arial Unicode MS" w:hAnsi="Arial Unicode MS"/>
          <w:rtl w:val="0"/>
        </w:rPr>
        <w:t xml:space="preserve">"lures" → tag as Vulnerability when referring to malicious files or documents used to exploit a victim, Indicator when referring to the targeting behavior itself</w: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20" w:before="240" w:lineRule="auto"/>
        <w:rPr>
          <w:b w:val="1"/>
          <w:bCs w:val="1"/>
        </w:rPr>
      </w:pPr>
      <w:r w:rsidDel="00000000" w:rsidR="00000000" w:rsidRPr="00000000">
        <w:rPr>
          <w:b w:val="1"/>
          <w:bCs w:val="1"/>
          <w:rtl w:val="0"/>
        </w:rPr>
        <w:t xml:space="preserve">6. Batch 2 Updates — New Guidelines &amp; Edge Cases (April 21, 2026)</w:t>
      </w:r>
    </w:p>
    <w:p w:rsidR="00000000" w:rsidDel="00000000" w:rsidP="00000000" w:rsidRDefault="00000000" w:rsidRPr="00000000" w14:paraId="00000067">
      <w:pPr>
        <w:spacing w:after="160" w:before="0" w:lineRule="auto"/>
        <w:rPr/>
      </w:pPr>
      <w:r w:rsidDel="00000000" w:rsidR="00000000" w:rsidRPr="00000000">
        <w:rPr>
          <w:rtl w:val="0"/>
        </w:rPr>
        <w:t xml:space="preserve">The following guidelines were added or clarified after reviewing Batch 2 (231 samples, 97.6% mean agreement). Each subsection adds new Include/Exclude rules and examples alongside the edge-case decisions. Sections 1–5 remain in effect; the rules below extend them.</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80" w:before="240" w:lineRule="auto"/>
        <w:rPr>
          <w:b w:val="1"/>
          <w:bCs w:val="1"/>
        </w:rPr>
      </w:pPr>
      <w:r w:rsidDel="00000000" w:rsidR="00000000" w:rsidRPr="00000000">
        <w:rPr>
          <w:b w:val="1"/>
          <w:bCs w:val="1"/>
          <w:rtl w:val="0"/>
        </w:rPr>
        <w:t xml:space="preserve">6.1  Malware — Extended Guidelines</w:t>
      </w:r>
    </w:p>
    <w:p w:rsidR="00000000" w:rsidDel="00000000" w:rsidP="00000000" w:rsidRDefault="00000000" w:rsidRPr="00000000" w14:paraId="0000006A">
      <w:pPr>
        <w:spacing w:after="80" w:before="0" w:lineRule="auto"/>
        <w:ind w:left="720" w:hanging="360"/>
        <w:rPr/>
      </w:pPr>
      <w:r w:rsidDel="00000000" w:rsidR="00000000" w:rsidRPr="00000000">
        <w:rPr>
          <w:b w:val="1"/>
          <w:bCs w:val="1"/>
          <w:rtl w:val="0"/>
        </w:rPr>
        <w:t xml:space="preserve">Definition (unchanged):</w:t>
      </w:r>
      <w:r w:rsidDel="00000000" w:rsidR="00000000" w:rsidRPr="00000000">
        <w:rPr>
          <w:rtl w:val="0"/>
        </w:rPr>
        <w:t xml:space="preserve"> The specific proper name of a malicious software, tool, script, or code family.</w:t>
      </w:r>
    </w:p>
    <w:p w:rsidR="00000000" w:rsidDel="00000000" w:rsidP="00000000" w:rsidRDefault="00000000" w:rsidRPr="00000000" w14:paraId="0000006B">
      <w:pPr>
        <w:spacing w:after="60" w:before="120" w:lineRule="auto"/>
        <w:rPr>
          <w:b w:val="1"/>
          <w:bCs w:val="1"/>
        </w:rPr>
      </w:pPr>
      <w:r w:rsidDel="00000000" w:rsidR="00000000" w:rsidRPr="00000000">
        <w:rPr>
          <w:b w:val="1"/>
          <w:bCs w:val="1"/>
          <w:rtl w:val="0"/>
        </w:rPr>
        <w:t xml:space="preserve">New Include Rules (Batch 2)</w:t>
      </w:r>
    </w:p>
    <w:p w:rsidR="00000000" w:rsidDel="00000000" w:rsidP="00000000" w:rsidRDefault="00000000" w:rsidRPr="00000000" w14:paraId="0000006C">
      <w:pPr>
        <w:numPr>
          <w:ilvl w:val="0"/>
          <w:numId w:val="4"/>
        </w:numPr>
        <w:spacing w:after="0" w:before="0" w:lineRule="auto"/>
        <w:ind w:left="720" w:hanging="360"/>
        <w:rPr/>
      </w:pPr>
      <w:r w:rsidDel="00000000" w:rsidR="00000000" w:rsidRPr="00000000">
        <w:rPr>
          <w:b w:val="1"/>
          <w:bCs w:val="1"/>
          <w:rtl w:val="0"/>
        </w:rPr>
        <w:t xml:space="preserve">Adware-prefixed scanner names</w:t>
      </w:r>
      <w:r w:rsidDel="00000000" w:rsidR="00000000" w:rsidRPr="00000000">
        <w:rPr>
          <w:rtl w:val="0"/>
        </w:rPr>
        <w:t xml:space="preserve"> (e.g. Adware.KraddareCRTD.Win32.3559, W32.HfsAdware.C713) when listed in an alias context — tag as Malware. "Adware" is a detection-category prefix, not a generic word.</w:t>
      </w:r>
    </w:p>
    <w:p w:rsidR="00000000" w:rsidDel="00000000" w:rsidP="00000000" w:rsidRDefault="00000000" w:rsidRPr="00000000" w14:paraId="0000006D">
      <w:pPr>
        <w:numPr>
          <w:ilvl w:val="0"/>
          <w:numId w:val="4"/>
        </w:numPr>
        <w:spacing w:after="0" w:before="0" w:lineRule="auto"/>
        <w:ind w:left="720" w:hanging="360"/>
        <w:rPr/>
      </w:pPr>
      <w:r w:rsidDel="00000000" w:rsidR="00000000" w:rsidRPr="00000000">
        <w:rPr>
          <w:b w:val="1"/>
          <w:bCs w:val="1"/>
          <w:rtl w:val="0"/>
        </w:rPr>
        <w:t xml:space="preserve">CVE-embedded exploit names in alias lists</w:t>
      </w:r>
      <w:r w:rsidDel="00000000" w:rsidR="00000000" w:rsidRPr="00000000">
        <w:rPr>
          <w:rtl w:val="0"/>
        </w:rPr>
        <w:t xml:space="preserve"> (e.g. Exploit.CVE-2014-1761.C, Exploit-CVE2012-0158.n) — tag as Malware. The Exploit. prefix identifies a named scanner detection, not a reference to the vulnerability itself.</w:t>
      </w:r>
    </w:p>
    <w:p w:rsidR="00000000" w:rsidDel="00000000" w:rsidP="00000000" w:rsidRDefault="00000000" w:rsidRPr="00000000" w14:paraId="0000006E">
      <w:pPr>
        <w:numPr>
          <w:ilvl w:val="0"/>
          <w:numId w:val="4"/>
        </w:numPr>
        <w:spacing w:after="0" w:before="0" w:lineRule="auto"/>
        <w:ind w:left="720" w:hanging="360"/>
        <w:rPr/>
      </w:pPr>
      <w:r w:rsidDel="00000000" w:rsidR="00000000" w:rsidRPr="00000000">
        <w:rPr>
          <w:b w:val="1"/>
          <w:bCs w:val="1"/>
          <w:rtl w:val="0"/>
        </w:rPr>
        <w:t xml:space="preserve">Weaponized filenames ending in .exe or .doc.exe</w:t>
      </w:r>
      <w:r w:rsidDel="00000000" w:rsidR="00000000" w:rsidRPr="00000000">
        <w:rPr>
          <w:rtl w:val="0"/>
        </w:rPr>
        <w:t xml:space="preserve"> (e.g. Council_of_ministres_decision...meetings.doc.exe) — tag the full filename as a single Malware span.</w:t>
      </w:r>
    </w:p>
    <w:p w:rsidR="00000000" w:rsidDel="00000000" w:rsidP="00000000" w:rsidRDefault="00000000" w:rsidRPr="00000000" w14:paraId="0000006F">
      <w:pPr>
        <w:numPr>
          <w:ilvl w:val="0"/>
          <w:numId w:val="4"/>
        </w:numPr>
        <w:spacing w:after="80" w:before="0" w:lineRule="auto"/>
        <w:ind w:left="720" w:hanging="360"/>
        <w:rPr/>
      </w:pPr>
      <w:r w:rsidDel="00000000" w:rsidR="00000000" w:rsidRPr="00000000">
        <w:rPr>
          <w:b w:val="1"/>
          <w:bCs w:val="1"/>
          <w:rtl w:val="0"/>
        </w:rPr>
        <w:t xml:space="preserve">Named RAT abbreviations</w:t>
      </w:r>
      <w:r w:rsidDel="00000000" w:rsidR="00000000" w:rsidRPr="00000000">
        <w:rPr>
          <w:rtl w:val="0"/>
        </w:rPr>
        <w:t xml:space="preserve"> (e.g. "the RAT itself" referring to a previously identified tool) — tag when context unambiguously refers to a specific named remote access tool.</w:t>
      </w:r>
    </w:p>
    <w:p w:rsidR="00000000" w:rsidDel="00000000" w:rsidP="00000000" w:rsidRDefault="00000000" w:rsidRPr="00000000" w14:paraId="00000070">
      <w:pPr>
        <w:spacing w:after="60" w:before="120" w:lineRule="auto"/>
        <w:rPr>
          <w:b w:val="1"/>
          <w:bCs w:val="1"/>
        </w:rPr>
      </w:pPr>
      <w:r w:rsidDel="00000000" w:rsidR="00000000" w:rsidRPr="00000000">
        <w:rPr>
          <w:b w:val="1"/>
          <w:bCs w:val="1"/>
          <w:rtl w:val="0"/>
        </w:rPr>
        <w:t xml:space="preserve">New Exclude Rules (Batch 2)</w:t>
      </w:r>
    </w:p>
    <w:p w:rsidR="00000000" w:rsidDel="00000000" w:rsidP="00000000" w:rsidRDefault="00000000" w:rsidRPr="00000000" w14:paraId="00000071">
      <w:pPr>
        <w:numPr>
          <w:ilvl w:val="0"/>
          <w:numId w:val="4"/>
        </w:numPr>
        <w:spacing w:after="0" w:before="0" w:lineRule="auto"/>
        <w:ind w:left="720" w:hanging="360"/>
        <w:rPr/>
      </w:pPr>
      <w:r w:rsidDel="00000000" w:rsidR="00000000" w:rsidRPr="00000000">
        <w:rPr>
          <w:b w:val="1"/>
          <w:bCs w:val="1"/>
          <w:rtl w:val="0"/>
        </w:rPr>
        <w:t xml:space="preserve">Generic descriptors: “attack tools,” “malware files,” “malicious softwares”</w:t>
      </w:r>
      <w:r w:rsidDel="00000000" w:rsidR="00000000" w:rsidRPr="00000000">
        <w:rPr>
          <w:rtl w:val="0"/>
        </w:rPr>
        <w:t xml:space="preserve"> — no proper name, no tag.</w:t>
      </w:r>
    </w:p>
    <w:p w:rsidR="00000000" w:rsidDel="00000000" w:rsidP="00000000" w:rsidRDefault="00000000" w:rsidRPr="00000000" w14:paraId="00000072">
      <w:pPr>
        <w:numPr>
          <w:ilvl w:val="0"/>
          <w:numId w:val="4"/>
        </w:numPr>
        <w:spacing w:after="80" w:before="0" w:lineRule="auto"/>
        <w:ind w:left="720" w:hanging="360"/>
        <w:rPr/>
      </w:pPr>
      <w:r w:rsidDel="00000000" w:rsidR="00000000" w:rsidRPr="00000000">
        <w:rPr>
          <w:b w:val="1"/>
          <w:bCs w:val="1"/>
          <w:rtl w:val="0"/>
        </w:rPr>
        <w:t xml:space="preserve">“botnet” alone without a name</w:t>
      </w:r>
      <w:r w:rsidDel="00000000" w:rsidR="00000000" w:rsidRPr="00000000">
        <w:rPr>
          <w:rtl w:val="0"/>
        </w:rPr>
        <w:t xml:space="preserve"> — do not tag. If a named botnet (e.g. Mirai) is present, tag that name.</w:t>
      </w:r>
    </w:p>
    <w:p w:rsidR="00000000" w:rsidDel="00000000" w:rsidP="00000000" w:rsidRDefault="00000000" w:rsidRPr="00000000" w14:paraId="00000073">
      <w:pPr>
        <w:spacing w:after="60" w:before="120" w:lineRule="auto"/>
        <w:rPr>
          <w:b w:val="1"/>
          <w:bCs w:val="1"/>
        </w:rPr>
      </w:pPr>
      <w:r w:rsidDel="00000000" w:rsidR="00000000" w:rsidRPr="00000000">
        <w:rPr>
          <w:b w:val="1"/>
          <w:bCs w:val="1"/>
          <w:rtl w:val="0"/>
        </w:rPr>
        <w:t xml:space="preserve">New Examples (Batch 2)</w:t>
      </w:r>
    </w:p>
    <w:p w:rsidR="00000000" w:rsidDel="00000000" w:rsidP="00000000" w:rsidRDefault="00000000" w:rsidRPr="00000000" w14:paraId="00000074">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“Brain Test has been removed from Google Play” → Brain Test is Malware</w:t>
      </w:r>
    </w:p>
    <w:p w:rsidR="00000000" w:rsidDel="00000000" w:rsidP="00000000" w:rsidRDefault="00000000" w:rsidRPr="00000000" w14:paraId="00000075">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“Infy malware that we're calling Foudre” → both Infy and Foudre are Malware</w:t>
      </w:r>
    </w:p>
    <w:p w:rsidR="00000000" w:rsidDel="00000000" w:rsidP="00000000" w:rsidRDefault="00000000" w:rsidRPr="00000000" w14:paraId="00000076">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“a cross-platform win32-based Mirai spreader and botnet” → Mirai is Malware; botnet alone is NOT</w:t>
      </w:r>
    </w:p>
    <w:p w:rsidR="00000000" w:rsidDel="00000000" w:rsidP="00000000" w:rsidRDefault="00000000" w:rsidRPr="00000000" w14:paraId="00000077">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“KeyBoy” named as a custom backdoor → tag as Malware</w:t>
      </w:r>
    </w:p>
    <w:p w:rsidR="00000000" w:rsidDel="00000000" w:rsidP="00000000" w:rsidRDefault="00000000" w:rsidRPr="00000000" w14:paraId="00000078">
      <w:pPr>
        <w:numPr>
          <w:ilvl w:val="0"/>
          <w:numId w:val="4"/>
        </w:numPr>
        <w:spacing w:after="80" w:before="0" w:lineRule="auto"/>
        <w:ind w:left="720" w:hanging="360"/>
        <w:rPr/>
      </w:pPr>
      <w:r w:rsidDel="00000000" w:rsidR="00000000" w:rsidRPr="00000000">
        <w:rPr>
          <w:rFonts w:ascii="Arial Unicode MS" w:cs="Arial Unicode MS" w:eastAsia="Arial Unicode MS" w:hAnsi="Arial Unicode MS"/>
          <w:rtl w:val="0"/>
        </w:rPr>
        <w:t xml:space="preserve">“KingKong.dll” named explicitly as a dropped file → tag as Malware</w:t>
      </w:r>
    </w:p>
    <w:p w:rsidR="00000000" w:rsidDel="00000000" w:rsidP="00000000" w:rsidRDefault="00000000" w:rsidRPr="00000000" w14:paraId="00000079">
      <w:pPr>
        <w:spacing w:after="60" w:before="120" w:lineRule="auto"/>
        <w:rPr>
          <w:b w:val="1"/>
          <w:bCs w:val="1"/>
        </w:rPr>
      </w:pPr>
      <w:r w:rsidDel="00000000" w:rsidR="00000000" w:rsidRPr="00000000">
        <w:rPr>
          <w:b w:val="1"/>
          <w:bCs w:val="1"/>
          <w:rtl w:val="0"/>
        </w:rPr>
        <w:t xml:space="preserve">New Edge Cases (Batch 2)</w:t>
      </w:r>
    </w:p>
    <w:p w:rsidR="00000000" w:rsidDel="00000000" w:rsidP="00000000" w:rsidRDefault="00000000" w:rsidRPr="00000000" w14:paraId="0000007A">
      <w:pPr>
        <w:numPr>
          <w:ilvl w:val="0"/>
          <w:numId w:val="4"/>
        </w:numPr>
        <w:spacing w:after="0" w:before="0" w:lineRule="auto"/>
        <w:ind w:left="720" w:hanging="360"/>
        <w:rPr/>
      </w:pPr>
      <w:r w:rsidDel="00000000" w:rsidR="00000000" w:rsidRPr="00000000">
        <w:rPr>
          <w:b w:val="1"/>
          <w:bCs w:val="1"/>
          <w:rtl w:val="0"/>
        </w:rPr>
        <w:t xml:space="preserve">Malware boundary in alias lists:</w:t>
      </w:r>
      <w:r w:rsidDel="00000000" w:rsidR="00000000" w:rsidRPr="00000000">
        <w:rPr>
          <w:rtl w:val="0"/>
        </w:rPr>
        <w:t xml:space="preserve"> each scanner detection name is its own Malware span. Do not merge adjacent names into one span (agreement dropped when annotators grouped names together).</w:t>
      </w:r>
    </w:p>
    <w:p w:rsidR="00000000" w:rsidDel="00000000" w:rsidP="00000000" w:rsidRDefault="00000000" w:rsidRPr="00000000" w14:paraId="0000007B">
      <w:pPr>
        <w:numPr>
          <w:ilvl w:val="0"/>
          <w:numId w:val="4"/>
        </w:numPr>
        <w:spacing w:after="80" w:before="0" w:lineRule="auto"/>
        <w:ind w:left="720" w:hanging="360"/>
        <w:rPr/>
      </w:pPr>
      <w:r w:rsidDel="00000000" w:rsidR="00000000" w:rsidRPr="00000000">
        <w:rPr>
          <w:b w:val="1"/>
          <w:bCs w:val="1"/>
          <w:rtl w:val="0"/>
        </w:rPr>
        <w:t xml:space="preserve">Spyware.BL vs. Trojan.ZxShellCRTD.Win32.10098 grouped as one span:</w:t>
      </w:r>
      <w:r w:rsidDel="00000000" w:rsidR="00000000" w:rsidRPr="00000000">
        <w:rPr>
          <w:rtl w:val="0"/>
        </w:rPr>
        <w:t xml:space="preserve"> these are two separate names. Tag each separately. Boundary is a space between distinct scanner-style names.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180" w:before="240" w:lineRule="auto"/>
        <w:rPr>
          <w:b w:val="1"/>
          <w:bCs w:val="1"/>
        </w:rPr>
      </w:pPr>
      <w:r w:rsidDel="00000000" w:rsidR="00000000" w:rsidRPr="00000000">
        <w:rPr>
          <w:b w:val="1"/>
          <w:bCs w:val="1"/>
          <w:rtl w:val="0"/>
        </w:rPr>
        <w:t xml:space="preserve">6.2  Indicator — Extended Guidelines</w:t>
      </w:r>
    </w:p>
    <w:p w:rsidR="00000000" w:rsidDel="00000000" w:rsidP="00000000" w:rsidRDefault="00000000" w:rsidRPr="00000000" w14:paraId="0000007E">
      <w:pPr>
        <w:spacing w:after="80" w:before="0" w:lineRule="auto"/>
        <w:ind w:left="720" w:hanging="360"/>
        <w:rPr/>
      </w:pPr>
      <w:r w:rsidDel="00000000" w:rsidR="00000000" w:rsidRPr="00000000">
        <w:rPr>
          <w:b w:val="1"/>
          <w:bCs w:val="1"/>
          <w:rtl w:val="0"/>
        </w:rPr>
        <w:t xml:space="preserve">Definition (unchanged):</w:t>
      </w:r>
      <w:r w:rsidDel="00000000" w:rsidR="00000000" w:rsidRPr="00000000">
        <w:rPr>
          <w:rtl w:val="0"/>
        </w:rPr>
        <w:t xml:space="preserve"> An observable signal, behavior, or artifact that suggests malicious activity is occurring or has occurred.</w:t>
      </w:r>
    </w:p>
    <w:p w:rsidR="00000000" w:rsidDel="00000000" w:rsidP="00000000" w:rsidRDefault="00000000" w:rsidRPr="00000000" w14:paraId="0000007F">
      <w:pPr>
        <w:spacing w:after="60" w:before="120" w:lineRule="auto"/>
        <w:rPr>
          <w:b w:val="1"/>
          <w:bCs w:val="1"/>
        </w:rPr>
      </w:pPr>
      <w:r w:rsidDel="00000000" w:rsidR="00000000" w:rsidRPr="00000000">
        <w:rPr>
          <w:b w:val="1"/>
          <w:bCs w:val="1"/>
          <w:rtl w:val="0"/>
        </w:rPr>
        <w:t xml:space="preserve">New Include Rules (Batch 2)</w:t>
      </w:r>
    </w:p>
    <w:p w:rsidR="00000000" w:rsidDel="00000000" w:rsidP="00000000" w:rsidRDefault="00000000" w:rsidRPr="00000000" w14:paraId="00000080">
      <w:pPr>
        <w:numPr>
          <w:ilvl w:val="0"/>
          <w:numId w:val="4"/>
        </w:numPr>
        <w:spacing w:after="0" w:before="0" w:lineRule="auto"/>
        <w:ind w:left="720" w:hanging="360"/>
        <w:rPr/>
      </w:pPr>
      <w:r w:rsidDel="00000000" w:rsidR="00000000" w:rsidRPr="00000000">
        <w:rPr>
          <w:b w:val="1"/>
          <w:bCs w:val="1"/>
          <w:rtl w:val="0"/>
        </w:rPr>
        <w:t xml:space="preserve">Named attack technique behaviors</w:t>
      </w:r>
      <w:r w:rsidDel="00000000" w:rsidR="00000000" w:rsidRPr="00000000">
        <w:rPr>
          <w:rtl w:val="0"/>
        </w:rPr>
        <w:t xml:space="preserve">: keylogging, screenshots, hooking, brute forces, URL download, program execution, webcam access — tag as Indicator when listed as capabilities of a malware or attacker.</w:t>
      </w:r>
    </w:p>
    <w:p w:rsidR="00000000" w:rsidDel="00000000" w:rsidP="00000000" w:rsidRDefault="00000000" w:rsidRPr="00000000" w14:paraId="00000081">
      <w:pPr>
        <w:numPr>
          <w:ilvl w:val="0"/>
          <w:numId w:val="4"/>
        </w:numPr>
        <w:spacing w:after="0" w:before="0" w:lineRule="auto"/>
        <w:ind w:left="720" w:hanging="360"/>
        <w:rPr/>
      </w:pPr>
      <w:r w:rsidDel="00000000" w:rsidR="00000000" w:rsidRPr="00000000">
        <w:rPr>
          <w:b w:val="1"/>
          <w:bCs w:val="1"/>
          <w:rtl w:val="0"/>
        </w:rPr>
        <w:t xml:space="preserve">Named campaign types as attacker behaviors</w:t>
      </w:r>
      <w:r w:rsidDel="00000000" w:rsidR="00000000" w:rsidRPr="00000000">
        <w:rPr>
          <w:rtl w:val="0"/>
        </w:rPr>
        <w:t xml:space="preserve">: spear-phishing campaigns, watering hole, spearphishing campaigns, malvertising campaign, phishing campaign — tag as Indicator when describing an active attacker technique.</w:t>
      </w:r>
    </w:p>
    <w:p w:rsidR="00000000" w:rsidDel="00000000" w:rsidP="00000000" w:rsidRDefault="00000000" w:rsidRPr="00000000" w14:paraId="00000082">
      <w:pPr>
        <w:numPr>
          <w:ilvl w:val="0"/>
          <w:numId w:val="4"/>
        </w:numPr>
        <w:spacing w:after="0" w:before="0" w:lineRule="auto"/>
        <w:ind w:left="720" w:hanging="360"/>
        <w:rPr/>
      </w:pPr>
      <w:r w:rsidDel="00000000" w:rsidR="00000000" w:rsidRPr="00000000">
        <w:rPr>
          <w:b w:val="1"/>
          <w:bCs w:val="1"/>
          <w:rtl w:val="0"/>
        </w:rPr>
        <w:t xml:space="preserve">Named C2 command strings</w:t>
      </w:r>
      <w:r w:rsidDel="00000000" w:rsidR="00000000" w:rsidRPr="00000000">
        <w:rPr>
          <w:rtl w:val="0"/>
        </w:rPr>
        <w:t xml:space="preserve">: a quoted command name sent by the C2 (e.g. “balance” command) — tag as Indicator when the context confirms it is a malicious instruction.</w:t>
      </w:r>
    </w:p>
    <w:p w:rsidR="00000000" w:rsidDel="00000000" w:rsidP="00000000" w:rsidRDefault="00000000" w:rsidRPr="00000000" w14:paraId="00000083">
      <w:pPr>
        <w:numPr>
          <w:ilvl w:val="0"/>
          <w:numId w:val="4"/>
        </w:numPr>
        <w:spacing w:after="80" w:before="0" w:lineRule="auto"/>
        <w:ind w:left="720" w:hanging="360"/>
        <w:rPr/>
      </w:pPr>
      <w:r w:rsidDel="00000000" w:rsidR="00000000" w:rsidRPr="00000000">
        <w:rPr>
          <w:b w:val="1"/>
          <w:bCs w:val="1"/>
          <w:rtl w:val="0"/>
        </w:rPr>
        <w:t xml:space="preserve">“avoid detection” / “disguise” as an attacker behavior phrase</w:t>
      </w:r>
      <w:r w:rsidDel="00000000" w:rsidR="00000000" w:rsidRPr="00000000">
        <w:rPr>
          <w:rtl w:val="0"/>
        </w:rPr>
        <w:t xml:space="preserve"> — tag as Indicator when the sentence describes an evasion action taken by the malware or attacker.</w:t>
      </w:r>
    </w:p>
    <w:p w:rsidR="00000000" w:rsidDel="00000000" w:rsidP="00000000" w:rsidRDefault="00000000" w:rsidRPr="00000000" w14:paraId="00000084">
      <w:pPr>
        <w:spacing w:after="60" w:before="120" w:lineRule="auto"/>
        <w:rPr>
          <w:b w:val="1"/>
          <w:bCs w:val="1"/>
        </w:rPr>
      </w:pPr>
      <w:r w:rsidDel="00000000" w:rsidR="00000000" w:rsidRPr="00000000">
        <w:rPr>
          <w:b w:val="1"/>
          <w:bCs w:val="1"/>
          <w:rtl w:val="0"/>
        </w:rPr>
        <w:t xml:space="preserve">New Exclude Rules (Batch 2)</w:t>
      </w:r>
    </w:p>
    <w:p w:rsidR="00000000" w:rsidDel="00000000" w:rsidP="00000000" w:rsidRDefault="00000000" w:rsidRPr="00000000" w14:paraId="00000085">
      <w:pPr>
        <w:numPr>
          <w:ilvl w:val="0"/>
          <w:numId w:val="4"/>
        </w:numPr>
        <w:spacing w:after="0" w:before="0" w:lineRule="auto"/>
        <w:ind w:left="720" w:hanging="360"/>
        <w:rPr/>
      </w:pPr>
      <w:r w:rsidDel="00000000" w:rsidR="00000000" w:rsidRPr="00000000">
        <w:rPr>
          <w:b w:val="1"/>
          <w:bCs w:val="1"/>
          <w:rtl w:val="0"/>
        </w:rPr>
        <w:t xml:space="preserve">“detection” alone (evade detection)</w:t>
      </w:r>
      <w:r w:rsidDel="00000000" w:rsidR="00000000" w:rsidRPr="00000000">
        <w:rPr>
          <w:rtl w:val="0"/>
        </w:rPr>
        <w:t xml:space="preserve"> — do not tag. It names a goal, not an observable signal.</w:t>
      </w:r>
    </w:p>
    <w:p w:rsidR="00000000" w:rsidDel="00000000" w:rsidP="00000000" w:rsidRDefault="00000000" w:rsidRPr="00000000" w14:paraId="00000086">
      <w:pPr>
        <w:numPr>
          <w:ilvl w:val="0"/>
          <w:numId w:val="4"/>
        </w:numPr>
        <w:spacing w:after="0" w:before="0" w:lineRule="auto"/>
        <w:ind w:left="720" w:hanging="360"/>
        <w:rPr/>
      </w:pPr>
      <w:r w:rsidDel="00000000" w:rsidR="00000000" w:rsidRPr="00000000">
        <w:rPr>
          <w:b w:val="1"/>
          <w:bCs w:val="1"/>
          <w:rtl w:val="0"/>
        </w:rPr>
        <w:t xml:space="preserve">“targets” (noun) referring to victims</w:t>
      </w:r>
      <w:r w:rsidDel="00000000" w:rsidR="00000000" w:rsidRPr="00000000">
        <w:rPr>
          <w:rtl w:val="0"/>
        </w:rPr>
        <w:t xml:space="preserve"> — do not tag. Use Indicator only for “targeting” as an active attacker behavior verb.</w:t>
      </w:r>
    </w:p>
    <w:p w:rsidR="00000000" w:rsidDel="00000000" w:rsidP="00000000" w:rsidRDefault="00000000" w:rsidRPr="00000000" w14:paraId="00000087">
      <w:pPr>
        <w:numPr>
          <w:ilvl w:val="0"/>
          <w:numId w:val="4"/>
        </w:numPr>
        <w:spacing w:after="0" w:before="0" w:lineRule="auto"/>
        <w:ind w:left="720" w:hanging="360"/>
        <w:rPr/>
      </w:pPr>
      <w:r w:rsidDel="00000000" w:rsidR="00000000" w:rsidRPr="00000000">
        <w:rPr>
          <w:b w:val="1"/>
          <w:bCs w:val="1"/>
          <w:rtl w:val="0"/>
        </w:rPr>
        <w:t xml:space="preserve">“indicators” as a generic word</w:t>
      </w:r>
      <w:r w:rsidDel="00000000" w:rsidR="00000000" w:rsidRPr="00000000">
        <w:rPr>
          <w:rtl w:val="0"/>
        </w:rPr>
        <w:t xml:space="preserve"> — phrases like "indicators of a threat" should NOT themselves be tagged as Indicator.</w:t>
      </w:r>
    </w:p>
    <w:p w:rsidR="00000000" w:rsidDel="00000000" w:rsidP="00000000" w:rsidRDefault="00000000" w:rsidRPr="00000000" w14:paraId="00000088">
      <w:pPr>
        <w:numPr>
          <w:ilvl w:val="0"/>
          <w:numId w:val="4"/>
        </w:numPr>
        <w:spacing w:after="0" w:before="0" w:lineRule="auto"/>
        <w:ind w:left="720" w:hanging="360"/>
        <w:rPr/>
      </w:pPr>
      <w:r w:rsidDel="00000000" w:rsidR="00000000" w:rsidRPr="00000000">
        <w:rPr>
          <w:b w:val="1"/>
          <w:bCs w:val="1"/>
          <w:rtl w:val="0"/>
        </w:rPr>
        <w:t xml:space="preserve">“penetration testers”</w:t>
      </w:r>
      <w:r w:rsidDel="00000000" w:rsidR="00000000" w:rsidRPr="00000000">
        <w:rPr>
          <w:rtl w:val="0"/>
        </w:rPr>
        <w:t xml:space="preserve"> — refers to a person category, not an observable malicious behavior. Do not tag.</w:t>
      </w:r>
    </w:p>
    <w:p w:rsidR="00000000" w:rsidDel="00000000" w:rsidP="00000000" w:rsidRDefault="00000000" w:rsidRPr="00000000" w14:paraId="00000089">
      <w:pPr>
        <w:numPr>
          <w:ilvl w:val="0"/>
          <w:numId w:val="4"/>
        </w:numPr>
        <w:spacing w:after="80" w:before="0" w:lineRule="auto"/>
        <w:ind w:left="720" w:hanging="360"/>
        <w:rPr/>
      </w:pPr>
      <w:r w:rsidDel="00000000" w:rsidR="00000000" w:rsidRPr="00000000">
        <w:rPr>
          <w:b w:val="1"/>
          <w:bCs w:val="1"/>
          <w:rtl w:val="0"/>
        </w:rPr>
        <w:t xml:space="preserve">“debugging process” left by mistake</w:t>
      </w:r>
      <w:r w:rsidDel="00000000" w:rsidR="00000000" w:rsidRPr="00000000">
        <w:rPr>
          <w:rtl w:val="0"/>
        </w:rPr>
        <w:t xml:space="preserve"> — incidental artifact, not a named malicious signal. Do not tag.</w:t>
      </w:r>
    </w:p>
    <w:p w:rsidR="00000000" w:rsidDel="00000000" w:rsidP="00000000" w:rsidRDefault="00000000" w:rsidRPr="00000000" w14:paraId="0000008A">
      <w:pPr>
        <w:spacing w:after="60" w:before="120" w:lineRule="auto"/>
        <w:rPr>
          <w:b w:val="1"/>
          <w:bCs w:val="1"/>
        </w:rPr>
      </w:pPr>
      <w:r w:rsidDel="00000000" w:rsidR="00000000" w:rsidRPr="00000000">
        <w:rPr>
          <w:b w:val="1"/>
          <w:bCs w:val="1"/>
          <w:rtl w:val="0"/>
        </w:rPr>
        <w:t xml:space="preserve">New Examples (Batch 2)</w:t>
      </w:r>
    </w:p>
    <w:p w:rsidR="00000000" w:rsidDel="00000000" w:rsidP="00000000" w:rsidRDefault="00000000" w:rsidRPr="00000000" w14:paraId="0000008B">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“keylogging, webcam access, microphone access, remote desktop, URL download, program execution” → all Indicator</w:t>
      </w:r>
    </w:p>
    <w:p w:rsidR="00000000" w:rsidDel="00000000" w:rsidP="00000000" w:rsidRDefault="00000000" w:rsidRPr="00000000" w14:paraId="0000008C">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“ramped up its spear-phishing campaigns against” → spear-phishing campaigns is Indicator</w:t>
      </w:r>
    </w:p>
    <w:p w:rsidR="00000000" w:rsidDel="00000000" w:rsidP="00000000" w:rsidRDefault="00000000" w:rsidRPr="00000000" w14:paraId="0000008D">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“C2 server sending multiple “balance” commands” → balance is Indicator</w:t>
      </w:r>
    </w:p>
    <w:p w:rsidR="00000000" w:rsidDel="00000000" w:rsidP="00000000" w:rsidRDefault="00000000" w:rsidRPr="00000000" w14:paraId="0000008E">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“customized phishing window whenever a targeted application is started” → customized phishing window is Indicator</w:t>
      </w:r>
    </w:p>
    <w:p w:rsidR="00000000" w:rsidDel="00000000" w:rsidP="00000000" w:rsidRDefault="00000000" w:rsidRPr="00000000" w14:paraId="0000008F">
      <w:pPr>
        <w:numPr>
          <w:ilvl w:val="0"/>
          <w:numId w:val="4"/>
        </w:numPr>
        <w:spacing w:after="80" w:before="0" w:lineRule="auto"/>
        <w:ind w:left="720" w:hanging="360"/>
        <w:rPr/>
      </w:pPr>
      <w:r w:rsidDel="00000000" w:rsidR="00000000" w:rsidRPr="00000000">
        <w:rPr>
          <w:rFonts w:ascii="Arial Unicode MS" w:cs="Arial Unicode MS" w:eastAsia="Arial Unicode MS" w:hAnsi="Arial Unicode MS"/>
          <w:rtl w:val="0"/>
        </w:rPr>
        <w:t xml:space="preserve">“mass scale malvertising campaign that leads to Angler Exploit Kit” → mass scale malvertising campaign is Indicator</w:t>
      </w:r>
    </w:p>
    <w:p w:rsidR="00000000" w:rsidDel="00000000" w:rsidP="00000000" w:rsidRDefault="00000000" w:rsidRPr="00000000" w14:paraId="00000090">
      <w:pPr>
        <w:spacing w:after="60" w:before="120" w:lineRule="auto"/>
        <w:rPr>
          <w:b w:val="1"/>
          <w:bCs w:val="1"/>
        </w:rPr>
      </w:pPr>
      <w:r w:rsidDel="00000000" w:rsidR="00000000" w:rsidRPr="00000000">
        <w:rPr>
          <w:b w:val="1"/>
          <w:bCs w:val="1"/>
          <w:rtl w:val="0"/>
        </w:rPr>
        <w:t xml:space="preserve">New Edge Cases (Batch 2)</w:t>
      </w:r>
    </w:p>
    <w:p w:rsidR="00000000" w:rsidDel="00000000" w:rsidP="00000000" w:rsidRDefault="00000000" w:rsidRPr="00000000" w14:paraId="00000091">
      <w:pPr>
        <w:numPr>
          <w:ilvl w:val="0"/>
          <w:numId w:val="4"/>
        </w:numPr>
        <w:spacing w:after="0" w:before="0" w:lineRule="auto"/>
        <w:ind w:left="720" w:hanging="360"/>
        <w:rPr/>
      </w:pPr>
      <w:r w:rsidDel="00000000" w:rsidR="00000000" w:rsidRPr="00000000">
        <w:rPr>
          <w:b w:val="1"/>
          <w:bCs w:val="1"/>
          <w:rtl w:val="0"/>
        </w:rPr>
        <w:t xml:space="preserve">“targets” vs. “targeting”:</w:t>
      </w:r>
      <w:r w:rsidDel="00000000" w:rsidR="00000000" w:rsidRPr="00000000">
        <w:rPr>
          <w:rtl w:val="0"/>
        </w:rPr>
        <w:t xml:space="preserve"> the noun "targets" refers to victims (not Indicator); the verb or gerund "targeting" describes an attacker action (Indicator). Decision confirmed across multiple batch 2 sentences.</w:t>
      </w:r>
    </w:p>
    <w:p w:rsidR="00000000" w:rsidDel="00000000" w:rsidP="00000000" w:rsidRDefault="00000000" w:rsidRPr="00000000" w14:paraId="00000092">
      <w:pPr>
        <w:numPr>
          <w:ilvl w:val="0"/>
          <w:numId w:val="4"/>
        </w:numPr>
        <w:spacing w:after="80" w:before="0" w:lineRule="auto"/>
        <w:ind w:left="720" w:hanging="360"/>
        <w:rPr/>
      </w:pPr>
      <w:r w:rsidDel="00000000" w:rsidR="00000000" w:rsidRPr="00000000">
        <w:rPr>
          <w:b w:val="1"/>
          <w:bCs w:val="1"/>
          <w:rtl w:val="0"/>
        </w:rPr>
        <w:t xml:space="preserve">“malicious macro documents” as Indicator:</w:t>
      </w:r>
      <w:r w:rsidDel="00000000" w:rsidR="00000000" w:rsidRPr="00000000">
        <w:rPr>
          <w:rtl w:val="0"/>
        </w:rPr>
        <w:t xml:space="preserve"> when the phrase describes a delivery mechanism actively sent by an attacker (e.g. in a spam campaign), it can be tagged as Indicator. When the same phrase describes the file itself as an artifact, tag it as Vulnerability. Context determines the tag.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80" w:before="240" w:lineRule="auto"/>
        <w:rPr>
          <w:b w:val="1"/>
          <w:bCs w:val="1"/>
        </w:rPr>
      </w:pPr>
      <w:r w:rsidDel="00000000" w:rsidR="00000000" w:rsidRPr="00000000">
        <w:rPr>
          <w:b w:val="1"/>
          <w:bCs w:val="1"/>
          <w:rtl w:val="0"/>
        </w:rPr>
        <w:t xml:space="preserve">6.3  System — Extended Guidelines</w:t>
      </w:r>
    </w:p>
    <w:p w:rsidR="00000000" w:rsidDel="00000000" w:rsidP="00000000" w:rsidRDefault="00000000" w:rsidRPr="00000000" w14:paraId="00000095">
      <w:pPr>
        <w:spacing w:after="80" w:before="0" w:lineRule="auto"/>
        <w:ind w:left="720" w:hanging="360"/>
        <w:rPr/>
      </w:pPr>
      <w:r w:rsidDel="00000000" w:rsidR="00000000" w:rsidRPr="00000000">
        <w:rPr>
          <w:b w:val="1"/>
          <w:bCs w:val="1"/>
          <w:rtl w:val="0"/>
        </w:rPr>
        <w:t xml:space="preserve">Definition (unchanged):</w:t>
      </w:r>
      <w:r w:rsidDel="00000000" w:rsidR="00000000" w:rsidRPr="00000000">
        <w:rPr>
          <w:rtl w:val="0"/>
        </w:rPr>
        <w:t xml:space="preserve"> A named computing platform, OS, hardware component, or communication system referenced as a target, host, or environment.</w:t>
      </w:r>
    </w:p>
    <w:p w:rsidR="00000000" w:rsidDel="00000000" w:rsidP="00000000" w:rsidRDefault="00000000" w:rsidRPr="00000000" w14:paraId="00000096">
      <w:pPr>
        <w:spacing w:after="60" w:before="120" w:lineRule="auto"/>
        <w:rPr>
          <w:b w:val="1"/>
          <w:bCs w:val="1"/>
        </w:rPr>
      </w:pPr>
      <w:r w:rsidDel="00000000" w:rsidR="00000000" w:rsidRPr="00000000">
        <w:rPr>
          <w:b w:val="1"/>
          <w:bCs w:val="1"/>
          <w:rtl w:val="0"/>
        </w:rPr>
        <w:t xml:space="preserve">New Include Rules (Batch 2)</w:t>
      </w:r>
    </w:p>
    <w:p w:rsidR="00000000" w:rsidDel="00000000" w:rsidP="00000000" w:rsidRDefault="00000000" w:rsidRPr="00000000" w14:paraId="00000097">
      <w:pPr>
        <w:numPr>
          <w:ilvl w:val="0"/>
          <w:numId w:val="4"/>
        </w:numPr>
        <w:spacing w:after="0" w:before="0" w:lineRule="auto"/>
        <w:ind w:left="720" w:hanging="360"/>
        <w:rPr/>
      </w:pPr>
      <w:r w:rsidDel="00000000" w:rsidR="00000000" w:rsidRPr="00000000">
        <w:rPr>
          <w:b w:val="1"/>
          <w:bCs w:val="1"/>
          <w:rtl w:val="0"/>
        </w:rPr>
        <w:t xml:space="preserve">Named internet platforms used in attack delivery</w:t>
      </w:r>
      <w:r w:rsidDel="00000000" w:rsidR="00000000" w:rsidRPr="00000000">
        <w:rPr>
          <w:rtl w:val="0"/>
        </w:rPr>
        <w:t xml:space="preserve">: Blogspot, bit.ly, Google Play, FTP server, C2 server, Bread-controlled server — tag as System when the sentence places them in the attack infrastructure.</w:t>
      </w:r>
    </w:p>
    <w:p w:rsidR="00000000" w:rsidDel="00000000" w:rsidP="00000000" w:rsidRDefault="00000000" w:rsidRPr="00000000" w14:paraId="00000098">
      <w:pPr>
        <w:numPr>
          <w:ilvl w:val="0"/>
          <w:numId w:val="4"/>
        </w:numPr>
        <w:spacing w:after="0" w:before="0" w:lineRule="auto"/>
        <w:ind w:left="720" w:hanging="360"/>
        <w:rPr/>
      </w:pPr>
      <w:r w:rsidDel="00000000" w:rsidR="00000000" w:rsidRPr="00000000">
        <w:rPr>
          <w:b w:val="1"/>
          <w:bCs w:val="1"/>
          <w:rtl w:val="0"/>
        </w:rPr>
        <w:t xml:space="preserve">Named hardware/peripheral components</w:t>
      </w:r>
      <w:r w:rsidDel="00000000" w:rsidR="00000000" w:rsidRPr="00000000">
        <w:rPr>
          <w:rtl w:val="0"/>
        </w:rPr>
        <w:t xml:space="preserve">: webcam, microphone, remote desktop — tag as System when named as targets or capabilities accessed by the malware.</w:t>
      </w:r>
    </w:p>
    <w:p w:rsidR="00000000" w:rsidDel="00000000" w:rsidP="00000000" w:rsidRDefault="00000000" w:rsidRPr="00000000" w14:paraId="00000099">
      <w:pPr>
        <w:numPr>
          <w:ilvl w:val="0"/>
          <w:numId w:val="4"/>
        </w:numPr>
        <w:spacing w:after="0" w:before="0" w:lineRule="auto"/>
        <w:ind w:left="720" w:hanging="360"/>
        <w:rPr/>
      </w:pPr>
      <w:r w:rsidDel="00000000" w:rsidR="00000000" w:rsidRPr="00000000">
        <w:rPr>
          <w:b w:val="1"/>
          <w:bCs w:val="1"/>
          <w:rtl w:val="0"/>
        </w:rPr>
        <w:t xml:space="preserve">Named frameworks and runtimes</w:t>
      </w:r>
      <w:r w:rsidDel="00000000" w:rsidR="00000000" w:rsidRPr="00000000">
        <w:rPr>
          <w:rtl w:val="0"/>
        </w:rPr>
        <w:t xml:space="preserve">: DroidPlugin, javascript, .Net (Net), Skype — tag as System when the malware exploits or runs within that platform.</w:t>
      </w:r>
    </w:p>
    <w:p w:rsidR="00000000" w:rsidDel="00000000" w:rsidP="00000000" w:rsidRDefault="00000000" w:rsidRPr="00000000" w14:paraId="0000009A">
      <w:pPr>
        <w:numPr>
          <w:ilvl w:val="0"/>
          <w:numId w:val="4"/>
        </w:numPr>
        <w:spacing w:after="0" w:before="0" w:lineRule="auto"/>
        <w:ind w:left="720" w:hanging="360"/>
        <w:rPr/>
      </w:pPr>
      <w:r w:rsidDel="00000000" w:rsidR="00000000" w:rsidRPr="00000000">
        <w:rPr>
          <w:b w:val="1"/>
          <w:bCs w:val="1"/>
          <w:rtl w:val="0"/>
        </w:rPr>
        <w:t xml:space="preserve">Named server types in an attack context</w:t>
      </w:r>
      <w:r w:rsidDel="00000000" w:rsidR="00000000" w:rsidRPr="00000000">
        <w:rPr>
          <w:rtl w:val="0"/>
        </w:rPr>
        <w:t xml:space="preserve">: FTP server, C2 server — tag as System. The named server type is the computing environment, not a generic noun.</w:t>
      </w:r>
    </w:p>
    <w:p w:rsidR="00000000" w:rsidDel="00000000" w:rsidP="00000000" w:rsidRDefault="00000000" w:rsidRPr="00000000" w14:paraId="0000009B">
      <w:pPr>
        <w:numPr>
          <w:ilvl w:val="0"/>
          <w:numId w:val="4"/>
        </w:numPr>
        <w:spacing w:after="80" w:before="0" w:lineRule="auto"/>
        <w:ind w:left="720" w:hanging="360"/>
        <w:rPr/>
      </w:pPr>
      <w:r w:rsidDel="00000000" w:rsidR="00000000" w:rsidRPr="00000000">
        <w:rPr>
          <w:b w:val="1"/>
          <w:bCs w:val="1"/>
          <w:rtl w:val="0"/>
        </w:rPr>
        <w:t xml:space="preserve">“win32” as a standalone platform reference</w:t>
      </w:r>
      <w:r w:rsidDel="00000000" w:rsidR="00000000" w:rsidRPr="00000000">
        <w:rPr>
          <w:rtl w:val="0"/>
        </w:rPr>
        <w:t xml:space="preserve"> (e.g. "win32-based Mirai") — tag as System. Do NOT tag when Win32 is embedded inside a malware name.</w:t>
      </w:r>
    </w:p>
    <w:p w:rsidR="00000000" w:rsidDel="00000000" w:rsidP="00000000" w:rsidRDefault="00000000" w:rsidRPr="00000000" w14:paraId="0000009C">
      <w:pPr>
        <w:spacing w:after="60" w:before="120" w:lineRule="auto"/>
        <w:rPr>
          <w:b w:val="1"/>
          <w:bCs w:val="1"/>
        </w:rPr>
      </w:pPr>
      <w:r w:rsidDel="00000000" w:rsidR="00000000" w:rsidRPr="00000000">
        <w:rPr>
          <w:b w:val="1"/>
          <w:bCs w:val="1"/>
          <w:rtl w:val="0"/>
        </w:rPr>
        <w:t xml:space="preserve">New Exclude Rules (Batch 2)</w:t>
      </w:r>
    </w:p>
    <w:p w:rsidR="00000000" w:rsidDel="00000000" w:rsidP="00000000" w:rsidRDefault="00000000" w:rsidRPr="00000000" w14:paraId="0000009D">
      <w:pPr>
        <w:numPr>
          <w:ilvl w:val="0"/>
          <w:numId w:val="4"/>
        </w:numPr>
        <w:spacing w:after="0" w:before="0" w:lineRule="auto"/>
        <w:ind w:left="720" w:hanging="360"/>
        <w:rPr/>
      </w:pPr>
      <w:r w:rsidDel="00000000" w:rsidR="00000000" w:rsidRPr="00000000">
        <w:rPr>
          <w:b w:val="1"/>
          <w:bCs w:val="1"/>
          <w:rtl w:val="0"/>
        </w:rPr>
        <w:t xml:space="preserve">“DLL” and “PE headers” as generic format terms</w:t>
      </w:r>
      <w:r w:rsidDel="00000000" w:rsidR="00000000" w:rsidRPr="00000000">
        <w:rPr>
          <w:rtl w:val="0"/>
        </w:rPr>
        <w:t xml:space="preserve"> — do not tag. They are structural format identifiers, not named platforms.</w:t>
      </w:r>
    </w:p>
    <w:p w:rsidR="00000000" w:rsidDel="00000000" w:rsidP="00000000" w:rsidRDefault="00000000" w:rsidRPr="00000000" w14:paraId="0000009E">
      <w:pPr>
        <w:numPr>
          <w:ilvl w:val="0"/>
          <w:numId w:val="4"/>
        </w:numPr>
        <w:spacing w:after="0" w:before="0" w:lineRule="auto"/>
        <w:ind w:left="720" w:hanging="360"/>
        <w:rPr/>
      </w:pPr>
      <w:r w:rsidDel="00000000" w:rsidR="00000000" w:rsidRPr="00000000">
        <w:rPr>
          <w:b w:val="1"/>
          <w:bCs w:val="1"/>
          <w:rtl w:val="0"/>
        </w:rPr>
        <w:t xml:space="preserve">“Configuration file”</w:t>
      </w:r>
      <w:r w:rsidDel="00000000" w:rsidR="00000000" w:rsidRPr="00000000">
        <w:rPr>
          <w:rtl w:val="0"/>
        </w:rPr>
        <w:t xml:space="preserve"> — do not tag as System (or Vulnerability). It is a generic artifact description.</w:t>
      </w:r>
    </w:p>
    <w:p w:rsidR="00000000" w:rsidDel="00000000" w:rsidP="00000000" w:rsidRDefault="00000000" w:rsidRPr="00000000" w14:paraId="0000009F">
      <w:pPr>
        <w:numPr>
          <w:ilvl w:val="0"/>
          <w:numId w:val="4"/>
        </w:numPr>
        <w:spacing w:after="80" w:before="0" w:lineRule="auto"/>
        <w:ind w:left="720" w:hanging="360"/>
        <w:rPr/>
      </w:pPr>
      <w:r w:rsidDel="00000000" w:rsidR="00000000" w:rsidRPr="00000000">
        <w:rPr>
          <w:b w:val="1"/>
          <w:bCs w:val="1"/>
          <w:rtl w:val="0"/>
        </w:rPr>
        <w:t xml:space="preserve">“mobile device,” “plugins” without a named platform</w:t>
      </w:r>
      <w:r w:rsidDel="00000000" w:rsidR="00000000" w:rsidRPr="00000000">
        <w:rPr>
          <w:rtl w:val="0"/>
        </w:rPr>
        <w:t xml:space="preserve"> — too generic. Tag only when a specific platform name (e.g. Android, DroidPlugin) is present.</w:t>
      </w:r>
    </w:p>
    <w:p w:rsidR="00000000" w:rsidDel="00000000" w:rsidP="00000000" w:rsidRDefault="00000000" w:rsidRPr="00000000" w14:paraId="000000A0">
      <w:pPr>
        <w:spacing w:after="60" w:before="120" w:lineRule="auto"/>
        <w:rPr>
          <w:b w:val="1"/>
          <w:bCs w:val="1"/>
        </w:rPr>
      </w:pPr>
      <w:r w:rsidDel="00000000" w:rsidR="00000000" w:rsidRPr="00000000">
        <w:rPr>
          <w:b w:val="1"/>
          <w:bCs w:val="1"/>
          <w:rtl w:val="0"/>
        </w:rPr>
        <w:t xml:space="preserve">New Examples (Batch 2)</w:t>
      </w:r>
    </w:p>
    <w:p w:rsidR="00000000" w:rsidDel="00000000" w:rsidP="00000000" w:rsidRDefault="00000000" w:rsidRPr="00000000" w14:paraId="000000A1">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“Blogspot page contained a javascript window location” → Blogspot and javascript are both System</w:t>
      </w:r>
    </w:p>
    <w:p w:rsidR="00000000" w:rsidDel="00000000" w:rsidP="00000000" w:rsidRDefault="00000000" w:rsidRPr="00000000" w14:paraId="000000A2">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“FTP server has some advantages” → FTP server is System</w:t>
      </w:r>
    </w:p>
    <w:p w:rsidR="00000000" w:rsidDel="00000000" w:rsidP="00000000" w:rsidRDefault="00000000" w:rsidRPr="00000000" w14:paraId="000000A3">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“DroidPlugin which allows an app to dynamically launch any apps as plugins” → DroidPlugin is System; plugins alone is NOT</w:t>
      </w:r>
    </w:p>
    <w:p w:rsidR="00000000" w:rsidDel="00000000" w:rsidP="00000000" w:rsidRDefault="00000000" w:rsidRPr="00000000" w14:paraId="000000A4">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“webcam access, microphone access, remote desktop” → all three are System</w:t>
      </w:r>
    </w:p>
    <w:p w:rsidR="00000000" w:rsidDel="00000000" w:rsidP="00000000" w:rsidRDefault="00000000" w:rsidRPr="00000000" w14:paraId="000000A5">
      <w:pPr>
        <w:numPr>
          <w:ilvl w:val="0"/>
          <w:numId w:val="4"/>
        </w:numPr>
        <w:spacing w:after="80" w:before="0" w:lineRule="auto"/>
        <w:ind w:left="720" w:hanging="360"/>
        <w:rPr/>
      </w:pPr>
      <w:r w:rsidDel="00000000" w:rsidR="00000000" w:rsidRPr="00000000">
        <w:rPr>
          <w:rFonts w:ascii="Arial Unicode MS" w:cs="Arial Unicode MS" w:eastAsia="Arial Unicode MS" w:hAnsi="Arial Unicode MS"/>
          <w:rtl w:val="0"/>
        </w:rPr>
        <w:t xml:space="preserve">“RCSAndroid which can affect only up to version 4.4.4 KitKat” → RCSAndroid and 4.4.4 KitKat are System</w:t>
      </w:r>
    </w:p>
    <w:p w:rsidR="00000000" w:rsidDel="00000000" w:rsidP="00000000" w:rsidRDefault="00000000" w:rsidRPr="00000000" w14:paraId="000000A6">
      <w:pPr>
        <w:spacing w:after="60" w:before="120" w:lineRule="auto"/>
        <w:rPr>
          <w:b w:val="1"/>
          <w:bCs w:val="1"/>
        </w:rPr>
      </w:pPr>
      <w:r w:rsidDel="00000000" w:rsidR="00000000" w:rsidRPr="00000000">
        <w:rPr>
          <w:b w:val="1"/>
          <w:bCs w:val="1"/>
          <w:rtl w:val="0"/>
        </w:rPr>
        <w:t xml:space="preserve">New Edge Cases (Batch 2)</w:t>
      </w:r>
    </w:p>
    <w:p w:rsidR="00000000" w:rsidDel="00000000" w:rsidP="00000000" w:rsidRDefault="00000000" w:rsidRPr="00000000" w14:paraId="000000A7">
      <w:pPr>
        <w:numPr>
          <w:ilvl w:val="0"/>
          <w:numId w:val="4"/>
        </w:numPr>
        <w:spacing w:after="0" w:before="0" w:lineRule="auto"/>
        <w:ind w:left="720" w:hanging="360"/>
        <w:rPr/>
      </w:pPr>
      <w:r w:rsidDel="00000000" w:rsidR="00000000" w:rsidRPr="00000000">
        <w:rPr>
          <w:b w:val="1"/>
          <w:bCs w:val="1"/>
          <w:rtl w:val="0"/>
        </w:rPr>
        <w:t xml:space="preserve">“Win32” standalone vs. embedded:</w:t>
      </w:r>
      <w:r w:rsidDel="00000000" w:rsidR="00000000" w:rsidRPr="00000000">
        <w:rPr>
          <w:rtl w:val="0"/>
        </w:rPr>
        <w:t xml:space="preserve"> tag “win32” as System only when it appears as a platform reference (e.g. “win32-based”). When it appears inside a malware detection name (e.g. Trojan.Win32.Vake), it is part of the Malware span.</w:t>
      </w:r>
    </w:p>
    <w:p w:rsidR="00000000" w:rsidDel="00000000" w:rsidP="00000000" w:rsidRDefault="00000000" w:rsidRPr="00000000" w14:paraId="000000A8">
      <w:pPr>
        <w:numPr>
          <w:ilvl w:val="0"/>
          <w:numId w:val="4"/>
        </w:numPr>
        <w:spacing w:after="80" w:before="0" w:lineRule="auto"/>
        <w:ind w:left="720" w:hanging="360"/>
        <w:rPr/>
      </w:pPr>
      <w:r w:rsidDel="00000000" w:rsidR="00000000" w:rsidRPr="00000000">
        <w:rPr>
          <w:b w:val="1"/>
          <w:bCs w:val="1"/>
          <w:rtl w:val="0"/>
        </w:rPr>
        <w:t xml:space="preserve">“DLL / PE headers” (33% agreement, lowest in Batch 2):</w:t>
      </w:r>
      <w:r w:rsidDel="00000000" w:rsidR="00000000" w:rsidRPr="00000000">
        <w:rPr>
          <w:rtl w:val="0"/>
        </w:rPr>
        <w:t xml:space="preserve"> neither System nor Vulnerability is well-supported. Leave sentences describing only “malware DLL code (without PE headers)” untagged unless a specific named platform or CVE is also present.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180" w:before="240" w:lineRule="auto"/>
        <w:rPr>
          <w:b w:val="1"/>
          <w:bCs w:val="1"/>
        </w:rPr>
      </w:pPr>
      <w:r w:rsidDel="00000000" w:rsidR="00000000" w:rsidRPr="00000000">
        <w:rPr>
          <w:b w:val="1"/>
          <w:bCs w:val="1"/>
          <w:rtl w:val="0"/>
        </w:rPr>
        <w:t xml:space="preserve">6.4  Organization — Extended Guidelines</w:t>
      </w:r>
    </w:p>
    <w:p w:rsidR="00000000" w:rsidDel="00000000" w:rsidP="00000000" w:rsidRDefault="00000000" w:rsidRPr="00000000" w14:paraId="000000AB">
      <w:pPr>
        <w:spacing w:after="80" w:before="0" w:lineRule="auto"/>
        <w:ind w:left="720" w:hanging="360"/>
        <w:rPr/>
      </w:pPr>
      <w:r w:rsidDel="00000000" w:rsidR="00000000" w:rsidRPr="00000000">
        <w:rPr>
          <w:b w:val="1"/>
          <w:bCs w:val="1"/>
          <w:rtl w:val="0"/>
        </w:rPr>
        <w:t xml:space="preserve">Definition (unchanged):</w:t>
      </w:r>
      <w:r w:rsidDel="00000000" w:rsidR="00000000" w:rsidRPr="00000000">
        <w:rPr>
          <w:rtl w:val="0"/>
        </w:rPr>
        <w:t xml:space="preserve"> A named company, institution, threat actor group, or vendor that is responsible for an attack, a victim, or a producer of software.</w:t>
      </w:r>
    </w:p>
    <w:p w:rsidR="00000000" w:rsidDel="00000000" w:rsidP="00000000" w:rsidRDefault="00000000" w:rsidRPr="00000000" w14:paraId="000000AC">
      <w:pPr>
        <w:spacing w:after="60" w:before="120" w:lineRule="auto"/>
        <w:rPr>
          <w:b w:val="1"/>
          <w:bCs w:val="1"/>
        </w:rPr>
      </w:pPr>
      <w:r w:rsidDel="00000000" w:rsidR="00000000" w:rsidRPr="00000000">
        <w:rPr>
          <w:b w:val="1"/>
          <w:bCs w:val="1"/>
          <w:rtl w:val="0"/>
        </w:rPr>
        <w:t xml:space="preserve">New Include Rules (Batch 2)</w:t>
      </w:r>
    </w:p>
    <w:p w:rsidR="00000000" w:rsidDel="00000000" w:rsidP="00000000" w:rsidRDefault="00000000" w:rsidRPr="00000000" w14:paraId="000000AD">
      <w:pPr>
        <w:numPr>
          <w:ilvl w:val="0"/>
          <w:numId w:val="4"/>
        </w:numPr>
        <w:spacing w:after="0" w:before="0" w:lineRule="auto"/>
        <w:ind w:left="720" w:hanging="360"/>
        <w:rPr/>
      </w:pPr>
      <w:r w:rsidDel="00000000" w:rsidR="00000000" w:rsidRPr="00000000">
        <w:rPr>
          <w:b w:val="1"/>
          <w:bCs w:val="1"/>
          <w:rtl w:val="0"/>
        </w:rPr>
        <w:t xml:space="preserve">Named threat operations</w:t>
      </w:r>
      <w:r w:rsidDel="00000000" w:rsidR="00000000" w:rsidRPr="00000000">
        <w:rPr>
          <w:rtl w:val="0"/>
        </w:rPr>
        <w:t xml:space="preserve">: Operation C-Major, Operation Aurora — tag as Organization. Named operations identify a specific adversarial entity even when the group itself is unnamed.</w:t>
      </w:r>
    </w:p>
    <w:p w:rsidR="00000000" w:rsidDel="00000000" w:rsidP="00000000" w:rsidRDefault="00000000" w:rsidRPr="00000000" w14:paraId="000000AE">
      <w:pPr>
        <w:numPr>
          <w:ilvl w:val="0"/>
          <w:numId w:val="4"/>
        </w:numPr>
        <w:spacing w:after="0" w:before="0" w:lineRule="auto"/>
        <w:ind w:left="720" w:hanging="360"/>
        <w:rPr/>
      </w:pPr>
      <w:r w:rsidDel="00000000" w:rsidR="00000000" w:rsidRPr="00000000">
        <w:rPr>
          <w:b w:val="1"/>
          <w:bCs w:val="1"/>
          <w:rtl w:val="0"/>
        </w:rPr>
        <w:t xml:space="preserve">Named victim country when explicitly targeted</w:t>
      </w:r>
      <w:r w:rsidDel="00000000" w:rsidR="00000000" w:rsidRPr="00000000">
        <w:rPr>
          <w:rtl w:val="0"/>
        </w:rPr>
        <w:t xml:space="preserve">: Taiwan, Vietnam, India, Bangladesh — tag as Organization when the sentence identifies the country as a target (e.g. “campaign targeting organizations in Taiwan”). Do not tag when the country is only incidental location.</w:t>
      </w:r>
    </w:p>
    <w:p w:rsidR="00000000" w:rsidDel="00000000" w:rsidP="00000000" w:rsidRDefault="00000000" w:rsidRPr="00000000" w14:paraId="000000AF">
      <w:pPr>
        <w:numPr>
          <w:ilvl w:val="0"/>
          <w:numId w:val="4"/>
        </w:numPr>
        <w:spacing w:after="0" w:before="0" w:lineRule="auto"/>
        <w:ind w:left="720" w:hanging="360"/>
        <w:rPr/>
      </w:pPr>
      <w:r w:rsidDel="00000000" w:rsidR="00000000" w:rsidRPr="00000000">
        <w:rPr>
          <w:b w:val="1"/>
          <w:bCs w:val="1"/>
          <w:rtl w:val="0"/>
        </w:rPr>
        <w:t xml:space="preserve">Named victim-class noun phrases in cyberespionage context</w:t>
      </w:r>
      <w:r w:rsidDel="00000000" w:rsidR="00000000" w:rsidRPr="00000000">
        <w:rPr>
          <w:rtl w:val="0"/>
        </w:rPr>
        <w:t xml:space="preserve">: “foreign policy institutions,” “diplomatic targets” — tag as Organization when the sentence explicitly names them as targeted victim categories.</w:t>
      </w:r>
    </w:p>
    <w:p w:rsidR="00000000" w:rsidDel="00000000" w:rsidP="00000000" w:rsidRDefault="00000000" w:rsidRPr="00000000" w14:paraId="000000B0">
      <w:pPr>
        <w:numPr>
          <w:ilvl w:val="0"/>
          <w:numId w:val="4"/>
        </w:numPr>
        <w:spacing w:after="0" w:before="0" w:lineRule="auto"/>
        <w:ind w:left="720" w:hanging="360"/>
        <w:rPr/>
      </w:pPr>
      <w:r w:rsidDel="00000000" w:rsidR="00000000" w:rsidRPr="00000000">
        <w:rPr>
          <w:b w:val="1"/>
          <w:bCs w:val="1"/>
          <w:rtl w:val="0"/>
        </w:rPr>
        <w:t xml:space="preserve">Named security vendors cited as detectors/researchers</w:t>
      </w:r>
      <w:r w:rsidDel="00000000" w:rsidR="00000000" w:rsidRPr="00000000">
        <w:rPr>
          <w:rtl w:val="0"/>
        </w:rPr>
        <w:t xml:space="preserve">: Fortinet, Symantec.cloud, Unit 42, Palo Alto Networks — tag as Organization.</w:t>
      </w:r>
    </w:p>
    <w:p w:rsidR="00000000" w:rsidDel="00000000" w:rsidP="00000000" w:rsidRDefault="00000000" w:rsidRPr="00000000" w14:paraId="000000B1">
      <w:pPr>
        <w:numPr>
          <w:ilvl w:val="0"/>
          <w:numId w:val="4"/>
        </w:numPr>
        <w:spacing w:after="80" w:before="0" w:lineRule="auto"/>
        <w:ind w:left="720" w:hanging="360"/>
        <w:rPr/>
      </w:pPr>
      <w:r w:rsidDel="00000000" w:rsidR="00000000" w:rsidRPr="00000000">
        <w:rPr>
          <w:b w:val="1"/>
          <w:bCs w:val="1"/>
          <w:rtl w:val="0"/>
        </w:rPr>
        <w:t xml:space="preserve">Named financial institutions</w:t>
      </w:r>
      <w:r w:rsidDel="00000000" w:rsidR="00000000" w:rsidRPr="00000000">
        <w:rPr>
          <w:rtl w:val="0"/>
        </w:rPr>
        <w:t xml:space="preserve">: Tienphong Commercial Bank — tag as Organization when named as a targeted victim.</w:t>
      </w:r>
    </w:p>
    <w:p w:rsidR="00000000" w:rsidDel="00000000" w:rsidP="00000000" w:rsidRDefault="00000000" w:rsidRPr="00000000" w14:paraId="000000B2">
      <w:pPr>
        <w:spacing w:after="60" w:before="120" w:lineRule="auto"/>
        <w:rPr>
          <w:b w:val="1"/>
          <w:bCs w:val="1"/>
        </w:rPr>
      </w:pPr>
      <w:r w:rsidDel="00000000" w:rsidR="00000000" w:rsidRPr="00000000">
        <w:rPr>
          <w:b w:val="1"/>
          <w:bCs w:val="1"/>
          <w:rtl w:val="0"/>
        </w:rPr>
        <w:t xml:space="preserve">New Exclude Rules (Batch 2)</w:t>
      </w:r>
    </w:p>
    <w:p w:rsidR="00000000" w:rsidDel="00000000" w:rsidP="00000000" w:rsidRDefault="00000000" w:rsidRPr="00000000" w14:paraId="000000B3">
      <w:pPr>
        <w:numPr>
          <w:ilvl w:val="0"/>
          <w:numId w:val="4"/>
        </w:numPr>
        <w:spacing w:after="0" w:before="0" w:lineRule="auto"/>
        <w:ind w:left="720" w:hanging="360"/>
        <w:rPr/>
      </w:pPr>
      <w:r w:rsidDel="00000000" w:rsidR="00000000" w:rsidRPr="00000000">
        <w:rPr>
          <w:b w:val="1"/>
          <w:bCs w:val="1"/>
          <w:rtl w:val="0"/>
        </w:rPr>
        <w:t xml:space="preserve">“threat actor groups,” “threat actors” (generic)</w:t>
      </w:r>
      <w:r w:rsidDel="00000000" w:rsidR="00000000" w:rsidRPr="00000000">
        <w:rPr>
          <w:rtl w:val="0"/>
        </w:rPr>
        <w:t xml:space="preserve"> — no proper name, no tag.</w:t>
      </w:r>
    </w:p>
    <w:p w:rsidR="00000000" w:rsidDel="00000000" w:rsidP="00000000" w:rsidRDefault="00000000" w:rsidRPr="00000000" w14:paraId="000000B4">
      <w:pPr>
        <w:numPr>
          <w:ilvl w:val="0"/>
          <w:numId w:val="4"/>
        </w:numPr>
        <w:spacing w:after="0" w:before="0" w:lineRule="auto"/>
        <w:ind w:left="720" w:hanging="360"/>
        <w:rPr/>
      </w:pPr>
      <w:r w:rsidDel="00000000" w:rsidR="00000000" w:rsidRPr="00000000">
        <w:rPr>
          <w:b w:val="1"/>
          <w:bCs w:val="1"/>
          <w:rtl w:val="0"/>
        </w:rPr>
        <w:t xml:space="preserve">“ad networks,” “enterprise,” “institutions” (bare generic nouns)</w:t>
      </w:r>
      <w:r w:rsidDel="00000000" w:rsidR="00000000" w:rsidRPr="00000000">
        <w:rPr>
          <w:rtl w:val="0"/>
        </w:rPr>
        <w:t xml:space="preserve"> — do not tag. Only modified noun phrases that uniquely name a class of victim in context qualify.</w:t>
      </w:r>
    </w:p>
    <w:p w:rsidR="00000000" w:rsidDel="00000000" w:rsidP="00000000" w:rsidRDefault="00000000" w:rsidRPr="00000000" w14:paraId="000000B5">
      <w:pPr>
        <w:numPr>
          <w:ilvl w:val="0"/>
          <w:numId w:val="4"/>
        </w:numPr>
        <w:spacing w:after="80" w:before="0" w:lineRule="auto"/>
        <w:ind w:left="720" w:hanging="360"/>
        <w:rPr/>
      </w:pPr>
      <w:r w:rsidDel="00000000" w:rsidR="00000000" w:rsidRPr="00000000">
        <w:rPr>
          <w:b w:val="1"/>
          <w:bCs w:val="1"/>
          <w:rtl w:val="0"/>
        </w:rPr>
        <w:t xml:space="preserve">Countries as incidental location</w:t>
      </w:r>
      <w:r w:rsidDel="00000000" w:rsidR="00000000" w:rsidRPr="00000000">
        <w:rPr>
          <w:rtl w:val="0"/>
        </w:rPr>
        <w:t xml:space="preserve">: “targets in India” where India is just a geographic modifier, not a named victim — do not tag.</w:t>
      </w:r>
    </w:p>
    <w:p w:rsidR="00000000" w:rsidDel="00000000" w:rsidP="00000000" w:rsidRDefault="00000000" w:rsidRPr="00000000" w14:paraId="000000B6">
      <w:pPr>
        <w:spacing w:after="60" w:before="120" w:lineRule="auto"/>
        <w:rPr>
          <w:b w:val="1"/>
          <w:bCs w:val="1"/>
        </w:rPr>
      </w:pPr>
      <w:r w:rsidDel="00000000" w:rsidR="00000000" w:rsidRPr="00000000">
        <w:rPr>
          <w:b w:val="1"/>
          <w:bCs w:val="1"/>
          <w:rtl w:val="0"/>
        </w:rPr>
        <w:t xml:space="preserve">New Examples (Batch 2)</w:t>
      </w:r>
    </w:p>
    <w:p w:rsidR="00000000" w:rsidDel="00000000" w:rsidP="00000000" w:rsidRDefault="00000000" w:rsidRPr="00000000" w14:paraId="000000B7">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“Operation C-Major, an active information theft campaign” → Operation C-Major is Organization</w:t>
      </w:r>
    </w:p>
    <w:p w:rsidR="00000000" w:rsidDel="00000000" w:rsidP="00000000" w:rsidRDefault="00000000" w:rsidRPr="00000000" w14:paraId="000000B8">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“Sowbug conducting cyber attacks against organizations in South America” → Sowbug, South America are Organization; "organizations" alone is NOT</w:t>
      </w:r>
    </w:p>
    <w:p w:rsidR="00000000" w:rsidDel="00000000" w:rsidP="00000000" w:rsidRDefault="00000000" w:rsidRPr="00000000" w14:paraId="000000B9">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“Fortinet detects this threat as W32/Miner” → Fortinet is Organization</w:t>
      </w:r>
    </w:p>
    <w:p w:rsidR="00000000" w:rsidDel="00000000" w:rsidP="00000000" w:rsidRDefault="00000000" w:rsidRPr="00000000" w14:paraId="000000BA">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“Tienphong Commercial Bank” named as a target → Organization</w:t>
      </w:r>
    </w:p>
    <w:p w:rsidR="00000000" w:rsidDel="00000000" w:rsidP="00000000" w:rsidRDefault="00000000" w:rsidRPr="00000000" w14:paraId="000000BB">
      <w:pPr>
        <w:numPr>
          <w:ilvl w:val="0"/>
          <w:numId w:val="4"/>
        </w:numPr>
        <w:spacing w:after="80" w:before="0" w:lineRule="auto"/>
        <w:ind w:left="720" w:hanging="360"/>
        <w:rPr/>
      </w:pPr>
      <w:r w:rsidDel="00000000" w:rsidR="00000000" w:rsidRPr="00000000">
        <w:rPr>
          <w:rFonts w:ascii="Arial Unicode MS" w:cs="Arial Unicode MS" w:eastAsia="Arial Unicode MS" w:hAnsi="Arial Unicode MS"/>
          <w:rtl w:val="0"/>
        </w:rPr>
        <w:t xml:space="preserve">“common attack tools being re-used between different threat actor groups” → neither phrase is Organization</w:t>
      </w:r>
    </w:p>
    <w:p w:rsidR="00000000" w:rsidDel="00000000" w:rsidP="00000000" w:rsidRDefault="00000000" w:rsidRPr="00000000" w14:paraId="000000BC">
      <w:pPr>
        <w:spacing w:after="60" w:before="120" w:lineRule="auto"/>
        <w:rPr>
          <w:b w:val="1"/>
          <w:bCs w:val="1"/>
        </w:rPr>
      </w:pPr>
      <w:r w:rsidDel="00000000" w:rsidR="00000000" w:rsidRPr="00000000">
        <w:rPr>
          <w:b w:val="1"/>
          <w:bCs w:val="1"/>
          <w:rtl w:val="0"/>
        </w:rPr>
        <w:t xml:space="preserve">New Edge Cases (Batch 2)</w:t>
      </w:r>
    </w:p>
    <w:p w:rsidR="00000000" w:rsidDel="00000000" w:rsidP="00000000" w:rsidRDefault="00000000" w:rsidRPr="00000000" w14:paraId="000000BD">
      <w:pPr>
        <w:numPr>
          <w:ilvl w:val="0"/>
          <w:numId w:val="4"/>
        </w:numPr>
        <w:spacing w:after="0" w:before="0" w:lineRule="auto"/>
        <w:ind w:left="720" w:hanging="360"/>
        <w:rPr/>
      </w:pPr>
      <w:r w:rsidDel="00000000" w:rsidR="00000000" w:rsidRPr="00000000">
        <w:rPr>
          <w:b w:val="1"/>
          <w:bCs w:val="1"/>
          <w:rtl w:val="0"/>
        </w:rPr>
        <w:t xml:space="preserve">Named country as Organization: the test is whether the sentence frames the country as a victim or perpetrator</w:t>
      </w:r>
      <w:r w:rsidDel="00000000" w:rsidR="00000000" w:rsidRPr="00000000">
        <w:rPr>
          <w:rFonts w:ascii="Arial Unicode MS" w:cs="Arial Unicode MS" w:eastAsia="Arial Unicode MS" w:hAnsi="Arial Unicode MS"/>
          <w:rtl w:val="0"/>
        </w:rPr>
        <w:t xml:space="preserve">, not just as a location. “Campaign targeting organizations in Taiwan” → Taiwan is Organization. “Steal from targets in India” → India is incidental, do not tag.</w:t>
      </w:r>
    </w:p>
    <w:p w:rsidR="00000000" w:rsidDel="00000000" w:rsidP="00000000" w:rsidRDefault="00000000" w:rsidRPr="00000000" w14:paraId="000000BE">
      <w:pPr>
        <w:numPr>
          <w:ilvl w:val="0"/>
          <w:numId w:val="4"/>
        </w:numPr>
        <w:spacing w:after="80" w:before="0" w:lineRule="auto"/>
        <w:ind w:left="720" w:hanging="360"/>
        <w:rPr/>
      </w:pPr>
      <w:r w:rsidDel="00000000" w:rsidR="00000000" w:rsidRPr="00000000">
        <w:rPr>
          <w:b w:val="1"/>
          <w:bCs w:val="1"/>
          <w:rtl w:val="0"/>
        </w:rPr>
        <w:t xml:space="preserve">“ad networks” (Batch 2, Adware sentence):</w:t>
      </w:r>
      <w:r w:rsidDel="00000000" w:rsidR="00000000" w:rsidRPr="00000000">
        <w:rPr>
          <w:rtl w:val="0"/>
        </w:rPr>
        <w:t xml:space="preserve"> one annotator tagged as Organization. Decision: do not tag. “ad networks” is a generic business category with no named entity.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180" w:before="240" w:lineRule="auto"/>
        <w:rPr>
          <w:b w:val="1"/>
          <w:bCs w:val="1"/>
        </w:rPr>
      </w:pPr>
      <w:r w:rsidDel="00000000" w:rsidR="00000000" w:rsidRPr="00000000">
        <w:rPr>
          <w:b w:val="1"/>
          <w:bCs w:val="1"/>
          <w:rtl w:val="0"/>
        </w:rPr>
        <w:t xml:space="preserve">6.5  Vulnerability — Extended Guidelines</w:t>
      </w:r>
    </w:p>
    <w:p w:rsidR="00000000" w:rsidDel="00000000" w:rsidP="00000000" w:rsidRDefault="00000000" w:rsidRPr="00000000" w14:paraId="000000C1">
      <w:pPr>
        <w:spacing w:after="80" w:before="0" w:lineRule="auto"/>
        <w:ind w:left="720" w:hanging="360"/>
        <w:rPr/>
      </w:pPr>
      <w:r w:rsidDel="00000000" w:rsidR="00000000" w:rsidRPr="00000000">
        <w:rPr>
          <w:b w:val="1"/>
          <w:bCs w:val="1"/>
          <w:rtl w:val="0"/>
        </w:rPr>
        <w:t xml:space="preserve">Definition (unchanged):</w:t>
      </w:r>
      <w:r w:rsidDel="00000000" w:rsidR="00000000" w:rsidRPr="00000000">
        <w:rPr>
          <w:rtl w:val="0"/>
        </w:rPr>
        <w:t xml:space="preserve"> A named or described security weakness in a system, application, or protocol that can be or has been exploited.</w:t>
      </w:r>
    </w:p>
    <w:p w:rsidR="00000000" w:rsidDel="00000000" w:rsidP="00000000" w:rsidRDefault="00000000" w:rsidRPr="00000000" w14:paraId="000000C2">
      <w:pPr>
        <w:spacing w:after="60" w:before="120" w:lineRule="auto"/>
        <w:rPr>
          <w:b w:val="1"/>
          <w:bCs w:val="1"/>
        </w:rPr>
      </w:pPr>
      <w:r w:rsidDel="00000000" w:rsidR="00000000" w:rsidRPr="00000000">
        <w:rPr>
          <w:b w:val="1"/>
          <w:bCs w:val="1"/>
          <w:rtl w:val="0"/>
        </w:rPr>
        <w:t xml:space="preserve">New Include Rules (Batch 2)</w:t>
      </w:r>
    </w:p>
    <w:p w:rsidR="00000000" w:rsidDel="00000000" w:rsidP="00000000" w:rsidRDefault="00000000" w:rsidRPr="00000000" w14:paraId="000000C3">
      <w:pPr>
        <w:numPr>
          <w:ilvl w:val="0"/>
          <w:numId w:val="4"/>
        </w:numPr>
        <w:spacing w:after="0" w:before="0" w:lineRule="auto"/>
        <w:ind w:left="720" w:hanging="360"/>
        <w:rPr/>
      </w:pPr>
      <w:r w:rsidDel="00000000" w:rsidR="00000000" w:rsidRPr="00000000">
        <w:rPr>
          <w:b w:val="1"/>
          <w:bCs w:val="1"/>
          <w:rtl w:val="0"/>
        </w:rPr>
        <w:t xml:space="preserve">Named credentials or sensitive data types as exploitable targets</w:t>
      </w:r>
      <w:r w:rsidDel="00000000" w:rsidR="00000000" w:rsidRPr="00000000">
        <w:rPr>
          <w:rtl w:val="0"/>
        </w:rPr>
        <w:t xml:space="preserve">: bank credentials, online banking data, sensitive information (when framed as data being stolen) — tag as Vulnerability when the sentence describes them as what the attacker extracts or exploits.</w:t>
      </w:r>
    </w:p>
    <w:p w:rsidR="00000000" w:rsidDel="00000000" w:rsidP="00000000" w:rsidRDefault="00000000" w:rsidRPr="00000000" w14:paraId="000000C4">
      <w:pPr>
        <w:numPr>
          <w:ilvl w:val="0"/>
          <w:numId w:val="4"/>
        </w:numPr>
        <w:spacing w:after="0" w:before="0" w:lineRule="auto"/>
        <w:ind w:left="720" w:hanging="360"/>
        <w:rPr/>
      </w:pPr>
      <w:r w:rsidDel="00000000" w:rsidR="00000000" w:rsidRPr="00000000">
        <w:rPr>
          <w:b w:val="1"/>
          <w:bCs w:val="1"/>
          <w:rtl w:val="0"/>
        </w:rPr>
        <w:t xml:space="preserve">Named system components exploited for privilege escalation</w:t>
      </w:r>
      <w:r w:rsidDel="00000000" w:rsidR="00000000" w:rsidRPr="00000000">
        <w:rPr>
          <w:rtl w:val="0"/>
        </w:rPr>
        <w:t xml:space="preserve">: kernel code, kernel source, object directory, cached system — tag as Vulnerability when the sentence describes the attacker exploiting or abusing them.</w:t>
      </w:r>
    </w:p>
    <w:p w:rsidR="00000000" w:rsidDel="00000000" w:rsidP="00000000" w:rsidRDefault="00000000" w:rsidRPr="00000000" w14:paraId="000000C5">
      <w:pPr>
        <w:numPr>
          <w:ilvl w:val="0"/>
          <w:numId w:val="4"/>
        </w:numPr>
        <w:spacing w:after="0" w:before="0" w:lineRule="auto"/>
        <w:ind w:left="720" w:hanging="360"/>
        <w:rPr/>
      </w:pPr>
      <w:r w:rsidDel="00000000" w:rsidR="00000000" w:rsidRPr="00000000">
        <w:rPr>
          <w:b w:val="1"/>
          <w:bCs w:val="1"/>
          <w:rtl w:val="0"/>
        </w:rPr>
        <w:t xml:space="preserve">Removable media as a propagation vector</w:t>
      </w:r>
      <w:r w:rsidDel="00000000" w:rsidR="00000000" w:rsidRPr="00000000">
        <w:rPr>
          <w:rtl w:val="0"/>
        </w:rPr>
        <w:t xml:space="preserve">: removable thumb drives, infected machines — tag as Vulnerability when named as a mechanism through which the malware spreads.</w:t>
      </w:r>
    </w:p>
    <w:p w:rsidR="00000000" w:rsidDel="00000000" w:rsidP="00000000" w:rsidRDefault="00000000" w:rsidRPr="00000000" w14:paraId="000000C6">
      <w:pPr>
        <w:numPr>
          <w:ilvl w:val="0"/>
          <w:numId w:val="4"/>
        </w:numPr>
        <w:spacing w:after="0" w:before="0" w:lineRule="auto"/>
        <w:ind w:left="720" w:hanging="360"/>
        <w:rPr/>
      </w:pPr>
      <w:r w:rsidDel="00000000" w:rsidR="00000000" w:rsidRPr="00000000">
        <w:rPr>
          <w:b w:val="1"/>
          <w:bCs w:val="1"/>
          <w:rtl w:val="0"/>
        </w:rPr>
        <w:t xml:space="preserve">Malicious URLs as an attack vector</w:t>
      </w:r>
      <w:r w:rsidDel="00000000" w:rsidR="00000000" w:rsidRPr="00000000">
        <w:rPr>
          <w:rtl w:val="0"/>
        </w:rPr>
        <w:t xml:space="preserve">: “spreads via malicious URLs” — tag “malicious URLs” as Vulnerability (delivery mechanism exploiting the user).</w:t>
      </w:r>
    </w:p>
    <w:p w:rsidR="00000000" w:rsidDel="00000000" w:rsidP="00000000" w:rsidRDefault="00000000" w:rsidRPr="00000000" w14:paraId="000000C7">
      <w:pPr>
        <w:numPr>
          <w:ilvl w:val="0"/>
          <w:numId w:val="4"/>
        </w:numPr>
        <w:spacing w:after="0" w:before="0" w:lineRule="auto"/>
        <w:ind w:left="720" w:hanging="360"/>
        <w:rPr/>
      </w:pPr>
      <w:r w:rsidDel="00000000" w:rsidR="00000000" w:rsidRPr="00000000">
        <w:rPr>
          <w:b w:val="1"/>
          <w:bCs w:val="1"/>
          <w:rtl w:val="0"/>
        </w:rPr>
        <w:t xml:space="preserve">Weak/default passwords</w:t>
      </w:r>
      <w:r w:rsidDel="00000000" w:rsidR="00000000" w:rsidRPr="00000000">
        <w:rPr>
          <w:rtl w:val="0"/>
        </w:rPr>
        <w:t xml:space="preserve">: “systems with weak and/or default passwords” — tag as Vulnerability. A named exploitable condition on the target system.</w:t>
      </w:r>
    </w:p>
    <w:p w:rsidR="00000000" w:rsidDel="00000000" w:rsidP="00000000" w:rsidRDefault="00000000" w:rsidRPr="00000000" w14:paraId="000000C8">
      <w:pPr>
        <w:numPr>
          <w:ilvl w:val="0"/>
          <w:numId w:val="4"/>
        </w:numPr>
        <w:spacing w:after="0" w:before="0" w:lineRule="auto"/>
        <w:ind w:left="720" w:hanging="360"/>
        <w:rPr/>
      </w:pPr>
      <w:r w:rsidDel="00000000" w:rsidR="00000000" w:rsidRPr="00000000">
        <w:rPr>
          <w:b w:val="1"/>
          <w:bCs w:val="1"/>
          <w:rtl w:val="0"/>
        </w:rPr>
        <w:t xml:space="preserve">Named app or file type used as a trojan vehicle</w:t>
      </w:r>
      <w:r w:rsidDel="00000000" w:rsidR="00000000" w:rsidRPr="00000000">
        <w:rPr>
          <w:rtl w:val="0"/>
        </w:rPr>
        <w:t xml:space="preserve">: “innocent apps,” “legal app” when the sentence describes the attacker disguising malware as them — tag as Vulnerability (the trust placed in the app is the exploited weakness).</w:t>
      </w:r>
    </w:p>
    <w:p w:rsidR="00000000" w:rsidDel="00000000" w:rsidP="00000000" w:rsidRDefault="00000000" w:rsidRPr="00000000" w14:paraId="000000C9">
      <w:pPr>
        <w:numPr>
          <w:ilvl w:val="0"/>
          <w:numId w:val="4"/>
        </w:numPr>
        <w:spacing w:after="80" w:before="0" w:lineRule="auto"/>
        <w:ind w:left="720" w:hanging="360"/>
        <w:rPr/>
      </w:pPr>
      <w:r w:rsidDel="00000000" w:rsidR="00000000" w:rsidRPr="00000000">
        <w:rPr>
          <w:b w:val="1"/>
          <w:bCs w:val="1"/>
          <w:rtl w:val="0"/>
        </w:rPr>
        <w:t xml:space="preserve">Interception of communications as an exploited channel</w:t>
      </w:r>
      <w:r w:rsidDel="00000000" w:rsidR="00000000" w:rsidRPr="00000000">
        <w:rPr>
          <w:rtl w:val="0"/>
        </w:rPr>
        <w:t xml:space="preserve">: “intercepted message,” “capturing voice calls” — tag as Vulnerability when the communication channel itself is the exploited medium.</w:t>
      </w:r>
    </w:p>
    <w:p w:rsidR="00000000" w:rsidDel="00000000" w:rsidP="00000000" w:rsidRDefault="00000000" w:rsidRPr="00000000" w14:paraId="000000CA">
      <w:pPr>
        <w:spacing w:after="60" w:before="120" w:lineRule="auto"/>
        <w:rPr>
          <w:b w:val="1"/>
          <w:bCs w:val="1"/>
        </w:rPr>
      </w:pPr>
      <w:r w:rsidDel="00000000" w:rsidR="00000000" w:rsidRPr="00000000">
        <w:rPr>
          <w:b w:val="1"/>
          <w:bCs w:val="1"/>
          <w:rtl w:val="0"/>
        </w:rPr>
        <w:t xml:space="preserve">New Exclude Rules (Batch 2)</w:t>
      </w:r>
    </w:p>
    <w:p w:rsidR="00000000" w:rsidDel="00000000" w:rsidP="00000000" w:rsidRDefault="00000000" w:rsidRPr="00000000" w14:paraId="000000CB">
      <w:pPr>
        <w:numPr>
          <w:ilvl w:val="0"/>
          <w:numId w:val="4"/>
        </w:numPr>
        <w:spacing w:after="0" w:before="0" w:lineRule="auto"/>
        <w:ind w:left="720" w:hanging="360"/>
        <w:rPr/>
      </w:pPr>
      <w:r w:rsidDel="00000000" w:rsidR="00000000" w:rsidRPr="00000000">
        <w:rPr>
          <w:b w:val="1"/>
          <w:bCs w:val="1"/>
          <w:rtl w:val="0"/>
        </w:rPr>
        <w:t xml:space="preserve">“exploitation” / “espionage” as abstract process nouns</w:t>
      </w:r>
      <w:r w:rsidDel="00000000" w:rsidR="00000000" w:rsidRPr="00000000">
        <w:rPr>
          <w:rtl w:val="0"/>
        </w:rPr>
        <w:t xml:space="preserve"> — do not tag. They describe a class of activity, not a named weakness.</w:t>
      </w:r>
    </w:p>
    <w:p w:rsidR="00000000" w:rsidDel="00000000" w:rsidP="00000000" w:rsidRDefault="00000000" w:rsidRPr="00000000" w14:paraId="000000CC">
      <w:pPr>
        <w:numPr>
          <w:ilvl w:val="0"/>
          <w:numId w:val="4"/>
        </w:numPr>
        <w:spacing w:after="0" w:before="0" w:lineRule="auto"/>
        <w:ind w:left="720" w:hanging="360"/>
        <w:rPr/>
      </w:pPr>
      <w:r w:rsidDel="00000000" w:rsidR="00000000" w:rsidRPr="00000000">
        <w:rPr>
          <w:b w:val="1"/>
          <w:bCs w:val="1"/>
          <w:rtl w:val="0"/>
        </w:rPr>
        <w:t xml:space="preserve">“malware DLL code”</w:t>
      </w:r>
      <w:r w:rsidDel="00000000" w:rsidR="00000000" w:rsidRPr="00000000">
        <w:rPr>
          <w:rtl w:val="0"/>
        </w:rPr>
        <w:t xml:space="preserve"> — describes content, not a security weakness. Do not tag.</w:t>
      </w:r>
    </w:p>
    <w:p w:rsidR="00000000" w:rsidDel="00000000" w:rsidP="00000000" w:rsidRDefault="00000000" w:rsidRPr="00000000" w14:paraId="000000CD">
      <w:pPr>
        <w:numPr>
          <w:ilvl w:val="0"/>
          <w:numId w:val="4"/>
        </w:numPr>
        <w:spacing w:after="0" w:before="0" w:lineRule="auto"/>
        <w:ind w:left="720" w:hanging="360"/>
        <w:rPr/>
      </w:pPr>
      <w:r w:rsidDel="00000000" w:rsidR="00000000" w:rsidRPr="00000000">
        <w:rPr>
          <w:b w:val="1"/>
          <w:bCs w:val="1"/>
          <w:rtl w:val="0"/>
        </w:rPr>
        <w:t xml:space="preserve">“malicious files” (generic phrase)</w:t>
      </w:r>
      <w:r w:rsidDel="00000000" w:rsidR="00000000" w:rsidRPr="00000000">
        <w:rPr>
          <w:rtl w:val="0"/>
        </w:rPr>
        <w:t xml:space="preserve"> — do not tag when it just describes a file category. If a specific filename is named, tag that as Malware.</w:t>
      </w:r>
    </w:p>
    <w:p w:rsidR="00000000" w:rsidDel="00000000" w:rsidP="00000000" w:rsidRDefault="00000000" w:rsidRPr="00000000" w14:paraId="000000CE">
      <w:pPr>
        <w:numPr>
          <w:ilvl w:val="0"/>
          <w:numId w:val="4"/>
        </w:numPr>
        <w:spacing w:after="0" w:before="0" w:lineRule="auto"/>
        <w:ind w:left="720" w:hanging="360"/>
        <w:rPr/>
      </w:pPr>
      <w:r w:rsidDel="00000000" w:rsidR="00000000" w:rsidRPr="00000000">
        <w:rPr>
          <w:b w:val="1"/>
          <w:bCs w:val="1"/>
          <w:rtl w:val="0"/>
        </w:rPr>
        <w:t xml:space="preserve">“unusual practices”</w:t>
      </w:r>
      <w:r w:rsidDel="00000000" w:rsidR="00000000" w:rsidRPr="00000000">
        <w:rPr>
          <w:rtl w:val="0"/>
        </w:rPr>
        <w:t xml:space="preserve"> — too vague. No specific vulnerability described. Do not tag.</w:t>
      </w:r>
    </w:p>
    <w:p w:rsidR="00000000" w:rsidDel="00000000" w:rsidP="00000000" w:rsidRDefault="00000000" w:rsidRPr="00000000" w14:paraId="000000CF">
      <w:pPr>
        <w:numPr>
          <w:ilvl w:val="0"/>
          <w:numId w:val="4"/>
        </w:numPr>
        <w:spacing w:after="80" w:before="0" w:lineRule="auto"/>
        <w:ind w:left="720" w:hanging="360"/>
        <w:rPr/>
      </w:pPr>
      <w:r w:rsidDel="00000000" w:rsidR="00000000" w:rsidRPr="00000000">
        <w:rPr>
          <w:b w:val="1"/>
          <w:bCs w:val="1"/>
          <w:rtl w:val="0"/>
        </w:rPr>
        <w:t xml:space="preserve">“specific device model”</w:t>
      </w:r>
      <w:r w:rsidDel="00000000" w:rsidR="00000000" w:rsidRPr="00000000">
        <w:rPr>
          <w:rtl w:val="0"/>
        </w:rPr>
        <w:t xml:space="preserve"> — describes a targeting criterion, not a security flaw. Do not tag.</w:t>
      </w:r>
    </w:p>
    <w:p w:rsidR="00000000" w:rsidDel="00000000" w:rsidP="00000000" w:rsidRDefault="00000000" w:rsidRPr="00000000" w14:paraId="000000D0">
      <w:pPr>
        <w:spacing w:after="60" w:before="120" w:lineRule="auto"/>
        <w:rPr>
          <w:b w:val="1"/>
          <w:bCs w:val="1"/>
        </w:rPr>
      </w:pPr>
      <w:r w:rsidDel="00000000" w:rsidR="00000000" w:rsidRPr="00000000">
        <w:rPr>
          <w:b w:val="1"/>
          <w:bCs w:val="1"/>
          <w:rtl w:val="0"/>
        </w:rPr>
        <w:t xml:space="preserve">New Examples (Batch 2)</w:t>
      </w:r>
    </w:p>
    <w:p w:rsidR="00000000" w:rsidDel="00000000" w:rsidP="00000000" w:rsidRDefault="00000000" w:rsidRPr="00000000" w14:paraId="000000D1">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“systems with weak and/or default passwords to spread” → default passwords is Vulnerability</w:t>
      </w:r>
    </w:p>
    <w:p w:rsidR="00000000" w:rsidDel="00000000" w:rsidP="00000000" w:rsidRDefault="00000000" w:rsidRPr="00000000" w14:paraId="000000D2">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“kernel code underneath a custom overlay” → kernel code is Vulnerability</w:t>
      </w:r>
    </w:p>
    <w:p w:rsidR="00000000" w:rsidDel="00000000" w:rsidP="00000000" w:rsidRDefault="00000000" w:rsidRPr="00000000" w14:paraId="000000D3">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“spreads by SMS or via malicious URLs” → malicious URLs is Vulnerability</w:t>
      </w:r>
    </w:p>
    <w:p w:rsidR="00000000" w:rsidDel="00000000" w:rsidP="00000000" w:rsidRDefault="00000000" w:rsidRPr="00000000" w14:paraId="000000D4">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“disguises itself as a legal app” → legal app is Vulnerability</w:t>
      </w:r>
    </w:p>
    <w:p w:rsidR="00000000" w:rsidDel="00000000" w:rsidP="00000000" w:rsidRDefault="00000000" w:rsidRPr="00000000" w14:paraId="000000D5">
      <w:pPr>
        <w:numPr>
          <w:ilvl w:val="0"/>
          <w:numId w:val="4"/>
        </w:numPr>
        <w:spacing w:after="0" w:before="0" w:lineRule="auto"/>
        <w:ind w:left="720" w:hanging="360"/>
        <w:rPr/>
      </w:pPr>
      <w:r w:rsidDel="00000000" w:rsidR="00000000" w:rsidRPr="00000000">
        <w:rPr>
          <w:rFonts w:ascii="Arial Unicode MS" w:cs="Arial Unicode MS" w:eastAsia="Arial Unicode MS" w:hAnsi="Arial Unicode MS"/>
          <w:rtl w:val="0"/>
        </w:rPr>
        <w:t xml:space="preserve">“CVE-2015-5122 leaked from HackingTeam” → CVE-2015-5122 is Vulnerability; Hacking Team is Organization</w:t>
      </w:r>
    </w:p>
    <w:p w:rsidR="00000000" w:rsidDel="00000000" w:rsidP="00000000" w:rsidRDefault="00000000" w:rsidRPr="00000000" w14:paraId="000000D6">
      <w:pPr>
        <w:numPr>
          <w:ilvl w:val="0"/>
          <w:numId w:val="4"/>
        </w:numPr>
        <w:spacing w:after="80" w:before="0" w:lineRule="auto"/>
        <w:ind w:left="720" w:hanging="360"/>
        <w:rPr/>
      </w:pPr>
      <w:r w:rsidDel="00000000" w:rsidR="00000000" w:rsidRPr="00000000">
        <w:rPr>
          <w:rFonts w:ascii="Arial Unicode MS" w:cs="Arial Unicode MS" w:eastAsia="Arial Unicode MS" w:hAnsi="Arial Unicode MS"/>
          <w:rtl w:val="0"/>
        </w:rPr>
        <w:t xml:space="preserve">“web compromises against Burmese government websites” → web compromises is Vulnerability</w:t>
      </w:r>
    </w:p>
    <w:p w:rsidR="00000000" w:rsidDel="00000000" w:rsidP="00000000" w:rsidRDefault="00000000" w:rsidRPr="00000000" w14:paraId="000000D7">
      <w:pPr>
        <w:spacing w:after="60" w:before="120" w:lineRule="auto"/>
        <w:rPr>
          <w:b w:val="1"/>
          <w:bCs w:val="1"/>
        </w:rPr>
      </w:pPr>
      <w:r w:rsidDel="00000000" w:rsidR="00000000" w:rsidRPr="00000000">
        <w:rPr>
          <w:b w:val="1"/>
          <w:bCs w:val="1"/>
          <w:rtl w:val="0"/>
        </w:rPr>
        <w:t xml:space="preserve">New Edge Cases (Batch 2)</w:t>
      </w:r>
    </w:p>
    <w:p w:rsidR="00000000" w:rsidDel="00000000" w:rsidP="00000000" w:rsidRDefault="00000000" w:rsidRPr="00000000" w14:paraId="000000D8">
      <w:pPr>
        <w:numPr>
          <w:ilvl w:val="0"/>
          <w:numId w:val="4"/>
        </w:numPr>
        <w:spacing w:after="0" w:before="0" w:lineRule="auto"/>
        <w:ind w:left="720" w:hanging="360"/>
        <w:rPr/>
      </w:pPr>
      <w:r w:rsidDel="00000000" w:rsidR="00000000" w:rsidRPr="00000000">
        <w:rPr>
          <w:b w:val="1"/>
          <w:bCs w:val="1"/>
          <w:rtl w:val="0"/>
        </w:rPr>
        <w:t xml:space="preserve">“innocent apps” / “legal app” vs. the malware name:</w:t>
      </w:r>
      <w:r w:rsidDel="00000000" w:rsidR="00000000" w:rsidRPr="00000000">
        <w:rPr>
          <w:rtl w:val="0"/>
        </w:rPr>
        <w:t xml:space="preserve"> the legitimate app being impersonated is the Vulnerability; the malware impersonating it is a Malware entity. Both can appear in the same sentence with different tags.</w:t>
      </w:r>
    </w:p>
    <w:p w:rsidR="00000000" w:rsidDel="00000000" w:rsidP="00000000" w:rsidRDefault="00000000" w:rsidRPr="00000000" w14:paraId="000000D9">
      <w:pPr>
        <w:numPr>
          <w:ilvl w:val="0"/>
          <w:numId w:val="4"/>
        </w:numPr>
        <w:spacing w:after="240" w:before="0" w:lineRule="auto"/>
        <w:ind w:left="720" w:hanging="360"/>
        <w:rPr/>
      </w:pPr>
      <w:r w:rsidDel="00000000" w:rsidR="00000000" w:rsidRPr="00000000">
        <w:rPr>
          <w:b w:val="1"/>
          <w:bCs w:val="1"/>
          <w:rtl w:val="0"/>
        </w:rPr>
        <w:t xml:space="preserve">“capturing voice calls” vs. Indicator:</w:t>
      </w:r>
      <w:r w:rsidDel="00000000" w:rsidR="00000000" w:rsidRPr="00000000">
        <w:rPr>
          <w:rtl w:val="0"/>
        </w:rPr>
        <w:t xml:space="preserve"> this is the mechanism of data extraction (the vulnerability being exploited), not an observable signal of attack presence. Tag as Vulnerability, not Indicator.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