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2393" w14:textId="5D93CBDC" w:rsidR="00AB3310" w:rsidRDefault="00346774" w:rsidP="00AB3310">
      <w:pPr>
        <w:pStyle w:val="4"/>
      </w:pPr>
      <w:r>
        <w:t xml:space="preserve">Data </w:t>
      </w:r>
      <w:proofErr w:type="gramStart"/>
      <w:r>
        <w:t>Dictionary :</w:t>
      </w:r>
      <w:proofErr w:type="gramEnd"/>
    </w:p>
    <w:tbl>
      <w:tblPr>
        <w:tblW w:w="993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2126"/>
        <w:gridCol w:w="1384"/>
        <w:gridCol w:w="5024"/>
      </w:tblGrid>
      <w:tr w:rsidR="004835C8" w14:paraId="11BF5EAB" w14:textId="4CBC2CE9" w:rsidTr="004835C8">
        <w:trPr>
          <w:trHeight w:val="259"/>
        </w:trPr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35BAD374" w14:textId="523B4B80" w:rsidR="004835C8" w:rsidRPr="00107366" w:rsidRDefault="00107366" w:rsidP="00F343A7">
            <w:pPr>
              <w:pStyle w:val="TableHeader"/>
              <w:spacing w:before="0" w:after="0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Table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5EC88429" w14:textId="09D7C55A" w:rsidR="004835C8" w:rsidRDefault="004835C8" w:rsidP="00F343A7">
            <w:pPr>
              <w:pStyle w:val="TableHeader"/>
              <w:spacing w:before="0" w:after="0"/>
            </w:pPr>
            <w:r>
              <w:t>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D83025B" w14:textId="77777777" w:rsidR="004835C8" w:rsidRDefault="004835C8" w:rsidP="00F343A7">
            <w:pPr>
              <w:pStyle w:val="TableHeader"/>
              <w:spacing w:before="0" w:after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6A13B53E" w14:textId="1F71040C" w:rsidR="004835C8" w:rsidRDefault="004835C8" w:rsidP="00F343A7">
            <w:pPr>
              <w:pStyle w:val="TableHeader"/>
              <w:spacing w:before="0" w:after="0"/>
            </w:pPr>
            <w:r>
              <w:t>Remark</w:t>
            </w:r>
          </w:p>
        </w:tc>
      </w:tr>
      <w:tr w:rsidR="004835C8" w14:paraId="0C3B3601" w14:textId="111CFA1F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04A1BD" w14:textId="516CE64B" w:rsidR="004835C8" w:rsidRDefault="004835C8" w:rsidP="00B66CE6">
            <w:pPr>
              <w:pStyle w:val="TableContent"/>
              <w:spacing w:before="0" w:after="0"/>
              <w:rPr>
                <w:rFonts w:ascii="Aptos Narrow" w:hAnsi="Aptos Narrow" w:hint="eastAsia"/>
                <w:color w:val="000000"/>
                <w:lang w:eastAsia="zh-TW"/>
              </w:rPr>
            </w:pPr>
            <w:r>
              <w:rPr>
                <w:rFonts w:ascii="PMingLiU" w:eastAsia="PMingLiU" w:hAnsi="PMingLiU" w:cs="PMingLiU" w:hint="eastAsia"/>
                <w:color w:val="000000"/>
                <w:lang w:eastAsia="zh-TW"/>
              </w:rPr>
              <w:t>dealer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59F8F19" w14:textId="5B4EE719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dealerID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541AF24" w14:textId="1DBFF633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1FB42EA3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0EDE51E4" w14:textId="5E6DDF9B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51FDA7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56937BE2" w14:textId="35BDD2EF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3047DCA" w14:textId="18692CEA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50)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282695" w14:textId="43A9774F" w:rsidR="004835C8" w:rsidRDefault="004835C8" w:rsidP="00B66CE6">
            <w:pPr>
              <w:pStyle w:val="TableContent"/>
              <w:spacing w:before="0" w:after="0"/>
              <w:rPr>
                <w:lang w:eastAsia="zh-TW"/>
              </w:rPr>
            </w:pPr>
            <w:r>
              <w:rPr>
                <w:rFonts w:ascii="PMingLiU" w:eastAsia="PMingLiU" w:hAnsi="PMingLiU" w:cs="PMingLiU" w:hint="eastAsia"/>
                <w:lang w:eastAsia="zh-TW"/>
              </w:rPr>
              <w:t>要加密</w:t>
            </w:r>
          </w:p>
        </w:tc>
      </w:tr>
      <w:tr w:rsidR="004835C8" w14:paraId="283B33DE" w14:textId="775D03D5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A6CB3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1F844CA" w14:textId="3A7CDFE9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dealerName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C73AC43" w14:textId="35A4321A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4668FD30" w14:textId="6DE8CC12" w:rsidR="004835C8" w:rsidRPr="004835C8" w:rsidRDefault="004835C8" w:rsidP="00B66CE6">
            <w:pPr>
              <w:pStyle w:val="TableContent"/>
              <w:spacing w:before="0" w:after="0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Login Name</w:t>
            </w:r>
          </w:p>
        </w:tc>
      </w:tr>
      <w:tr w:rsidR="004835C8" w14:paraId="031C8D8C" w14:textId="44C5E930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5267C5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241838D" w14:textId="10CF6B41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66058AB" w14:textId="0E264C2F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78FAC9A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51F82327" w14:textId="5DDD8BCD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AA1F63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96EE9BB" w14:textId="7463AB28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contactNumber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F099BC8" w14:textId="74063808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17491B0E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323D3184" w14:textId="6A9FAAEB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D5921E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769821C" w14:textId="4F82D296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faxNumber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B13812" w14:textId="025ECA6C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A6CFA7A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4CFADB19" w14:textId="11D1CC87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08326E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EE43E44" w14:textId="645369A1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deliveryAddress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35689A" w14:textId="4E0E1147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9FFEFB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6036D581" w14:textId="6D05B5E7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E25A405" w14:textId="7DCD7C42" w:rsidR="004835C8" w:rsidRDefault="004835C8" w:rsidP="00B66CE6">
            <w:pPr>
              <w:pStyle w:val="TableContent"/>
              <w:spacing w:before="0" w:after="0"/>
              <w:rPr>
                <w:rFonts w:ascii="Aptos Narrow" w:hAnsi="Aptos Narrow" w:hint="eastAsia"/>
                <w:color w:val="000000"/>
                <w:lang w:eastAsia="zh-TW"/>
              </w:rPr>
            </w:pPr>
            <w:proofErr w:type="spellStart"/>
            <w:r>
              <w:rPr>
                <w:rFonts w:ascii="PMingLiU" w:eastAsia="PMingLiU" w:hAnsi="PMingLiU" w:cs="PMingLiU" w:hint="eastAsia"/>
                <w:color w:val="000000"/>
                <w:lang w:eastAsia="zh-TW"/>
              </w:rPr>
              <w:t>saleManager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EB43149" w14:textId="2883AA36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salesManagerID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1D3AA3D" w14:textId="4D151902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F204D24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4C59B993" w14:textId="653C190B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8D9F44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98CB5" w14:textId="65123BD1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7C33D" w14:textId="215109D6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50)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9B953" w14:textId="7FDE20C5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PMingLiU" w:eastAsia="PMingLiU" w:hAnsi="PMingLiU" w:cs="PMingLiU" w:hint="eastAsia"/>
                <w:lang w:eastAsia="zh-TW"/>
              </w:rPr>
              <w:t>要加密</w:t>
            </w:r>
          </w:p>
        </w:tc>
      </w:tr>
      <w:tr w:rsidR="004835C8" w14:paraId="5A3BBA63" w14:textId="1D67886F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029634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2202" w14:textId="5F239B1D" w:rsidR="004835C8" w:rsidRDefault="004835C8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managerName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265E4" w14:textId="52F896B9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9D7A7" w14:textId="079C16DD" w:rsidR="004835C8" w:rsidRDefault="004835C8" w:rsidP="004835C8">
            <w:pPr>
              <w:pStyle w:val="TableContent"/>
              <w:spacing w:before="0" w:after="0"/>
            </w:pPr>
            <w:r>
              <w:rPr>
                <w:rFonts w:eastAsia="PMingLiU" w:hint="eastAsia"/>
                <w:lang w:eastAsia="zh-TW"/>
              </w:rPr>
              <w:t>Login Name</w:t>
            </w:r>
          </w:p>
        </w:tc>
      </w:tr>
      <w:tr w:rsidR="004835C8" w14:paraId="4EFE1CB7" w14:textId="5102E687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66FED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A4AA5" w14:textId="22492D99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E7E3F" w14:textId="140B50B9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2A01B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3A337AAC" w14:textId="37D52E8F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76ECD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41178" w14:textId="464BDAD8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contactNumber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EFB16" w14:textId="43EC27EA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7FC71" w14:textId="4E600FCD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2A5B6F0C" w14:textId="184C4263" w:rsidTr="00107366">
        <w:trPr>
          <w:trHeight w:val="472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252957" w14:textId="66AE1781" w:rsidR="004835C8" w:rsidRPr="004835C8" w:rsidRDefault="004835C8" w:rsidP="00B66CE6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5BC71CEF" w14:textId="0902A29D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orderID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0ADE5F4" w14:textId="5CA40D3B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409B8072" w14:textId="1C9C6BA0" w:rsidR="004835C8" w:rsidRDefault="004835C8" w:rsidP="00B66CE6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4835C8" w14:paraId="03C3D0EA" w14:textId="289B5CE6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4A5C56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BFFC0D" w14:textId="3DAFD34F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orderDateTime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531CA" w14:textId="30471DDE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timestamp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7A1F8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66602ECE" w14:textId="361D8CB3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64A33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25786" w14:textId="48C51287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deliveryAddress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4557B" w14:textId="5DD8607D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AB6E32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05B71145" w14:textId="19AF2C5D" w:rsidTr="0070084A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B423F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7B5A4BF" w14:textId="6ED6CE45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deliveryDate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E134C" w14:textId="3345CBDD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date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5A81A" w14:textId="40F28353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53A3C2FE" w14:textId="77777777" w:rsidTr="0070084A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A41151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3D3939DA" w14:textId="19ADC29C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salesManagerID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D298D" w14:textId="3A0F8F7F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FD965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0F9840C4" w14:textId="77777777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CEBD929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5EF6E664" w14:textId="34A2EFE3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dealerID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164C4" w14:textId="69D9B546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39643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0751DFF0" w14:textId="3B4ECFC0" w:rsidTr="00107366">
        <w:trPr>
          <w:trHeight w:val="472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A9E7B" w14:textId="3DDB6E54" w:rsidR="004835C8" w:rsidRPr="004835C8" w:rsidRDefault="004835C8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spare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14:paraId="698BF71F" w14:textId="36D511DA" w:rsidR="004835C8" w:rsidRDefault="004835C8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sparePartNum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39943F6C" w14:textId="08F2D2D0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984DE94" w14:textId="668E2969" w:rsidR="004835C8" w:rsidRDefault="004835C8" w:rsidP="004835C8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4835C8" w14:paraId="5C93EF32" w14:textId="595BA7D5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8057A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8BB86" w14:textId="433E96B2" w:rsidR="004835C8" w:rsidRDefault="004835C8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490EEC81" w14:textId="4795392E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28EF1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5CAC3D48" w14:textId="107270FF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65B3BD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C454E" w14:textId="4166F8DB" w:rsidR="004835C8" w:rsidRDefault="004835C8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sparePartImage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30B89A5" w14:textId="444B0AB5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59805" w14:textId="46C88819" w:rsidR="004835C8" w:rsidRPr="004835C8" w:rsidRDefault="004835C8" w:rsidP="004835C8">
            <w:pPr>
              <w:pStyle w:val="TableContent"/>
              <w:spacing w:before="0" w:after="0"/>
              <w:rPr>
                <w:rFonts w:eastAsia="PMingLiU" w:hint="eastAsia"/>
                <w:lang w:eastAsia="zh-TW"/>
              </w:rPr>
            </w:pPr>
            <w:proofErr w:type="spellStart"/>
            <w:r>
              <w:rPr>
                <w:rFonts w:eastAsia="PMingLiU" w:hint="eastAsia"/>
                <w:lang w:eastAsia="zh-TW"/>
              </w:rPr>
              <w:t>url</w:t>
            </w:r>
            <w:proofErr w:type="spellEnd"/>
          </w:p>
        </w:tc>
      </w:tr>
      <w:tr w:rsidR="004835C8" w14:paraId="1D583D18" w14:textId="01859FD5" w:rsidTr="004D2599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9AD2CF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7D1CA" w14:textId="26AD2CC2" w:rsidR="004835C8" w:rsidRDefault="004835C8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sparePartDescription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4F81C08" w14:textId="62A6EAFE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text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161B4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4DF2BB17" w14:textId="131E207E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70ADA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C818E" w14:textId="3A964237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weight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F731B80" w14:textId="545D80B4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14896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14D7273E" w14:textId="77777777" w:rsidTr="004D2599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9648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D0DEA" w14:textId="46E246C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price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9EBA7F7" w14:textId="71C21BC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7A664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21FE318E" w14:textId="48DA488E" w:rsidTr="00107366">
        <w:trPr>
          <w:trHeight w:val="243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931CEC" w14:textId="2A8145CB" w:rsidR="004835C8" w:rsidRPr="004835C8" w:rsidRDefault="004835C8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proofErr w:type="spell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spareQty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14:paraId="3E0FC8E7" w14:textId="4E25F3F7" w:rsidR="004835C8" w:rsidRDefault="004835C8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sparePartNum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E9B2C44" w14:textId="210D3AAD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91E53E9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31333298" w14:textId="1B861A2B" w:rsidTr="005D7874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1BD3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FCA03" w14:textId="4122A5A4" w:rsidR="004835C8" w:rsidRDefault="004835C8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stockItemQty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BB59C1F" w14:textId="6939508E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6954D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52AC3A85" w14:textId="77777777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227E9764" w14:textId="35AA5FC7" w:rsidR="004835C8" w:rsidRPr="004835C8" w:rsidRDefault="004835C8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proofErr w:type="spell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orderSpare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08C78B5" w14:textId="4E522431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sparePartNum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7FF7D83" w14:textId="4043461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F7EE88D" w14:textId="358B3C13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44079ED3" w14:textId="77777777" w:rsidTr="00107366">
        <w:trPr>
          <w:trHeight w:val="259"/>
        </w:trPr>
        <w:tc>
          <w:tcPr>
            <w:tcW w:w="1398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102B7B28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F207370" w14:textId="348DD16F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orderID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AF99296" w14:textId="3FA853A9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3796AEB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471B29AC" w14:textId="77777777" w:rsidTr="00FA13EF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D24F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717E8" w14:textId="2547F91D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orderQty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D1F2F" w14:textId="7B2500C3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22A3D" w14:textId="77777777" w:rsidR="004835C8" w:rsidRDefault="004835C8" w:rsidP="004835C8">
            <w:pPr>
              <w:pStyle w:val="TableContent"/>
              <w:spacing w:before="0" w:after="0"/>
              <w:ind w:left="0"/>
            </w:pPr>
          </w:p>
        </w:tc>
      </w:tr>
      <w:tr w:rsidR="004835C8" w14:paraId="75C89C7B" w14:textId="77777777" w:rsidTr="00FA13EF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AE4C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96B1" w14:textId="6D829FC8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sparePartOrderPrice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BFF7B" w14:textId="0E46CEF9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50332" w14:textId="649CDFF7" w:rsidR="004835C8" w:rsidRDefault="004835C8" w:rsidP="004835C8">
            <w:pPr>
              <w:pStyle w:val="TableContent"/>
              <w:spacing w:before="0" w:after="0"/>
              <w:ind w:left="0"/>
            </w:pPr>
          </w:p>
        </w:tc>
      </w:tr>
    </w:tbl>
    <w:p w14:paraId="154BE1BA" w14:textId="77777777" w:rsidR="00AB79D2" w:rsidRDefault="00AB79D2"/>
    <w:sectPr w:rsidR="00AB79D2" w:rsidSect="00C05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10"/>
    <w:rsid w:val="00107366"/>
    <w:rsid w:val="001405D4"/>
    <w:rsid w:val="00141745"/>
    <w:rsid w:val="001E09C2"/>
    <w:rsid w:val="00225C2D"/>
    <w:rsid w:val="00234CA8"/>
    <w:rsid w:val="00241245"/>
    <w:rsid w:val="00301688"/>
    <w:rsid w:val="00346774"/>
    <w:rsid w:val="004835C8"/>
    <w:rsid w:val="005B7AE4"/>
    <w:rsid w:val="009904AC"/>
    <w:rsid w:val="009A33BF"/>
    <w:rsid w:val="00AB3310"/>
    <w:rsid w:val="00AB79D2"/>
    <w:rsid w:val="00B436B5"/>
    <w:rsid w:val="00B66CE6"/>
    <w:rsid w:val="00C05BD1"/>
    <w:rsid w:val="00C62F40"/>
    <w:rsid w:val="00D518A5"/>
    <w:rsid w:val="00E354DE"/>
    <w:rsid w:val="00E721D1"/>
    <w:rsid w:val="00ED08F4"/>
    <w:rsid w:val="00F07E7F"/>
    <w:rsid w:val="00F343A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4">
    <w:name w:val="heading 4"/>
    <w:basedOn w:val="a"/>
    <w:next w:val="a"/>
    <w:link w:val="40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a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a"/>
    <w:rsid w:val="00AB3310"/>
    <w:pPr>
      <w:spacing w:before="80" w:after="40"/>
      <w:ind w:left="144" w:righ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TSE Man Fung (230026964)</cp:lastModifiedBy>
  <cp:revision>5</cp:revision>
  <dcterms:created xsi:type="dcterms:W3CDTF">2024-03-01T10:30:00Z</dcterms:created>
  <dcterms:modified xsi:type="dcterms:W3CDTF">2024-05-13T06:53:00Z</dcterms:modified>
</cp:coreProperties>
</file>