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Yu Gothic Light" w:cs="Calibri Light" w:ascii="Calibri Light" w:hAnsi="Calibri Light" w:asciiTheme="majorHAnsi" w:cstheme="majorHAnsi" w:hAnsiTheme="majorHAnsi"/>
          <w:b/>
          <w:bCs/>
          <w:sz w:val="28"/>
          <w:szCs w:val="28"/>
        </w:rPr>
        <w:t>Probandeninformation</w:t>
      </w:r>
    </w:p>
    <w:p>
      <w:pPr>
        <w:pStyle w:val="Normal"/>
        <w:rPr>
          <w:rFonts w:ascii="Calibri Light" w:hAnsi="Calibri Light" w:eastAsia="Yu Mincho" w:cs="Calibri Light" w:asciiTheme="majorHAnsi" w:cstheme="majorHAnsi" w:hAnsiTheme="majorHAnsi"/>
          <w:sz w:val="22"/>
          <w:szCs w:val="22"/>
        </w:rPr>
      </w:pPr>
      <w:r>
        <w:rPr>
          <w:rFonts w:eastAsia="Yu Mincho" w:cs="Calibri Light" w:cstheme="majorHAnsi" w:ascii="Calibri Light" w:hAnsi="Calibri Light"/>
          <w:sz w:val="22"/>
          <w:szCs w:val="22"/>
        </w:rPr>
      </w:r>
    </w:p>
    <w:p>
      <w:pPr>
        <w:pStyle w:val="Normal"/>
        <w:rPr>
          <w:rFonts w:ascii="Calibri Light" w:hAnsi="Calibri Light" w:eastAsia="Yu Mincho" w:cs="Calibri Light" w:asciiTheme="majorHAnsi" w:cstheme="majorHAnsi" w:hAnsiTheme="majorHAnsi"/>
          <w:sz w:val="22"/>
          <w:szCs w:val="22"/>
        </w:rPr>
      </w:pPr>
      <w:r>
        <w:rPr>
          <w:rFonts w:eastAsia="Yu Mincho" w:cs="Calibri Light" w:cstheme="majorHAnsi" w:ascii="Calibri Light" w:hAnsi="Calibri Light"/>
          <w:sz w:val="22"/>
          <w:szCs w:val="22"/>
        </w:rPr>
      </w:r>
    </w:p>
    <w:p>
      <w:pPr>
        <w:pStyle w:val="Normal"/>
        <w:rPr/>
      </w:pPr>
      <w:r>
        <w:rPr>
          <w:rFonts w:eastAsia="Yu Mincho" w:cs="Calibri Light" w:ascii="Calibri Light" w:hAnsi="Calibri Light" w:asciiTheme="majorHAnsi" w:cstheme="majorHAnsi" w:hAnsiTheme="majorHAnsi"/>
          <w:b/>
          <w:sz w:val="22"/>
          <w:szCs w:val="22"/>
        </w:rPr>
        <w:t>Titel der Studie</w:t>
      </w:r>
      <w:r>
        <w:rPr>
          <w:rFonts w:eastAsia="Yu Mincho" w:cs="Calibri Light" w:ascii="Calibri Light" w:hAnsi="Calibri Light" w:asciiTheme="majorHAnsi" w:cstheme="majorHAnsi" w:hAnsiTheme="majorHAnsi"/>
          <w:sz w:val="22"/>
          <w:szCs w:val="22"/>
        </w:rPr>
        <w:t xml:space="preserve">: </w:t>
      </w:r>
      <w:r>
        <w:rPr>
          <w:rFonts w:eastAsia="Times New Roman" w:cs="Arial" w:ascii="Arial" w:hAnsi="Arial"/>
          <w:b/>
          <w:bCs/>
          <w:sz w:val="24"/>
          <w:szCs w:val="24"/>
          <w:highlight w:val="yellow"/>
        </w:rPr>
        <w:t>Eye Tracking Comparison</w:t>
      </w:r>
    </w:p>
    <w:p>
      <w:pPr>
        <w:pStyle w:val="Normal"/>
        <w:rPr>
          <w:rFonts w:ascii="Calibri Light" w:hAnsi="Calibri Light" w:eastAsia="Yu Mincho" w:cs="Calibri Light" w:asciiTheme="majorHAnsi" w:cstheme="majorHAnsi" w:hAnsiTheme="majorHAnsi"/>
          <w:sz w:val="22"/>
          <w:szCs w:val="22"/>
        </w:rPr>
      </w:pPr>
      <w:bookmarkStart w:id="0" w:name="_GoBack"/>
      <w:bookmarkStart w:id="1" w:name="_GoBack"/>
      <w:bookmarkEnd w:id="1"/>
      <w:r>
        <w:rPr>
          <w:rFonts w:eastAsia="Yu Mincho" w:cs="Calibri Light" w:cstheme="majorHAnsi" w:ascii="Calibri Light" w:hAnsi="Calibri Light"/>
          <w:sz w:val="22"/>
          <w:szCs w:val="22"/>
        </w:rPr>
      </w:r>
    </w:p>
    <w:p>
      <w:pPr>
        <w:pStyle w:val="Normal"/>
        <w:spacing w:lineRule="auto" w:line="259" w:before="0" w:after="160"/>
        <w:rPr/>
      </w:pPr>
      <w:r>
        <w:rPr>
          <w:rFonts w:eastAsia="Yu Mincho" w:cs="Calibri Light" w:ascii="Calibri Light" w:hAnsi="Calibri Light" w:cstheme="majorHAnsi"/>
          <w:sz w:val="22"/>
          <w:szCs w:val="22"/>
          <w:highlight w:val="yellow"/>
          <w:lang w:val="de-DE"/>
        </w:rPr>
        <w:t>Wir freuen uns, dass Sie am heutigen Tage zu uns gekommen sind! In unserer aktuellen Studie wollen wir die Performance-</w:t>
      </w:r>
      <w:r>
        <w:rPr>
          <w:rFonts w:eastAsia="Yu Mincho" w:cs="Calibri Light" w:ascii="Calibri Light" w:hAnsi="Calibri Light" w:cstheme="majorHAnsi"/>
          <w:sz w:val="22"/>
          <w:szCs w:val="22"/>
          <w:highlight w:val="yellow"/>
          <w:lang w:val="de-DE"/>
        </w:rPr>
        <w:t>Unterschiede</w:t>
      </w:r>
      <w:r>
        <w:rPr>
          <w:rFonts w:eastAsia="Yu Mincho" w:cs="Calibri Light" w:ascii="Calibri Light" w:hAnsi="Calibri Light" w:cstheme="majorHAnsi"/>
          <w:sz w:val="22"/>
          <w:szCs w:val="22"/>
          <w:highlight w:val="yellow"/>
          <w:lang w:val="de-DE"/>
        </w:rPr>
        <w:t xml:space="preserve"> von zwei Eye-Trackern untersuchen. Hierzu werden Ihnen Instruktionen auf einem Computerbildschirm gezeigt, die Sie bitte </w:t>
      </w:r>
      <w:r>
        <w:rPr>
          <w:rFonts w:eastAsia="Yu Mincho" w:cs="Calibri Light" w:ascii="Calibri Light" w:hAnsi="Calibri Light" w:cstheme="majorHAnsi"/>
          <w:sz w:val="22"/>
          <w:szCs w:val="22"/>
          <w:highlight w:val="yellow"/>
          <w:lang w:val="de-DE"/>
        </w:rPr>
        <w:t>genau</w:t>
      </w:r>
      <w:r>
        <w:rPr>
          <w:rFonts w:eastAsia="Yu Mincho" w:cs="Calibri Light" w:ascii="Calibri Light" w:hAnsi="Calibri Light" w:cstheme="majorHAnsi"/>
          <w:sz w:val="22"/>
          <w:szCs w:val="22"/>
          <w:highlight w:val="yellow"/>
          <w:lang w:val="de-DE"/>
        </w:rPr>
        <w:t xml:space="preserve"> befolgen.</w:t>
      </w:r>
    </w:p>
    <w:p>
      <w:pPr>
        <w:pStyle w:val="Normal"/>
        <w:rPr/>
      </w:pPr>
      <w:r>
        <w:rPr>
          <w:rFonts w:eastAsia="Yu Mincho" w:cs="Calibri Light" w:ascii="Calibri Light" w:hAnsi="Calibri Light" w:asciiTheme="majorHAnsi" w:cstheme="majorHAnsi" w:hAnsiTheme="majorHAnsi"/>
          <w:sz w:val="22"/>
          <w:szCs w:val="22"/>
          <w:highlight w:val="yellow"/>
          <w:lang w:val="de-DE"/>
        </w:rPr>
        <w:t>Di</w:t>
      </w:r>
      <w:r>
        <w:rPr>
          <w:rFonts w:eastAsia="Yu Mincho" w:cs="Calibri Light" w:ascii="Calibri Light" w:hAnsi="Calibri Light" w:asciiTheme="majorHAnsi" w:cstheme="majorHAnsi" w:hAnsiTheme="majorHAnsi"/>
          <w:sz w:val="22"/>
          <w:szCs w:val="22"/>
          <w:lang w:val="de-DE"/>
        </w:rPr>
        <w:t>e Daten werden mit den folgenden Methoden erfassen: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b/>
          <w:sz w:val="22"/>
          <w:szCs w:val="22"/>
          <w:lang w:val="de-DE"/>
        </w:rPr>
        <w:t>Blickbewegungsmessung</w:t>
      </w:r>
      <w:r>
        <w:rPr>
          <w:rFonts w:eastAsia="Yu Mincho" w:cs="Calibri Light" w:ascii="Calibri Light" w:hAnsi="Calibri Light" w:asciiTheme="majorHAnsi" w:cstheme="majorHAnsi" w:hAnsiTheme="majorHAnsi"/>
          <w:sz w:val="22"/>
          <w:szCs w:val="22"/>
          <w:lang w:val="de-DE"/>
        </w:rPr>
        <w:t xml:space="preserve"> (Eye Tracking)</w:t>
      </w:r>
    </w:p>
    <w:p>
      <w:pPr>
        <w:pStyle w:val="Normal"/>
        <w:spacing w:lineRule="auto" w:line="259" w:before="0" w:after="160"/>
        <w:rPr>
          <w:rFonts w:asciiTheme="majorHAnsi" w:cstheme="majorHAnsi" w:hAnsiTheme="majorHAnsi"/>
          <w:highlight w:val="yellow"/>
        </w:rPr>
      </w:pPr>
      <w:r>
        <w:rPr>
          <w:rFonts w:eastAsia="Yu Mincho" w:cs="Calibri Light" w:cstheme="majorHAnsi" w:ascii="Calibri Light" w:hAnsi="Calibri Light"/>
          <w:sz w:val="22"/>
          <w:szCs w:val="22"/>
          <w:highlight w:val="yellow"/>
          <w:lang w:val="de-DE"/>
        </w:rPr>
        <w:t xml:space="preserve">Bei dieser Methode messen wir Ihre Augenbewegungen. Dies geschieht </w:t>
      </w:r>
      <w:r>
        <w:rPr>
          <w:rFonts w:eastAsia="Yu Mincho" w:cs="Calibri Light" w:cstheme="majorHAnsi" w:ascii="Calibri Light" w:hAnsi="Calibri Light"/>
          <w:sz w:val="22"/>
          <w:szCs w:val="22"/>
          <w:highlight w:val="yellow"/>
          <w:lang w:val="de-DE"/>
        </w:rPr>
        <w:t xml:space="preserve">zum einen durch einen stationaeren Eye-Tracker, der auf dem Tisch steht und zum anderen durch einen mobilen Eye-Tracker, der als „Brillengestell“ getragen wird. Die Geraete nehmen jeweils </w:t>
      </w:r>
      <w:r>
        <w:rPr>
          <w:rFonts w:eastAsia="Yu Mincho" w:cs="Calibri Light" w:cstheme="majorHAnsi" w:ascii="Calibri Light" w:hAnsi="Calibri Light"/>
          <w:sz w:val="22"/>
          <w:szCs w:val="22"/>
          <w:highlight w:val="yellow"/>
          <w:lang w:val="de-DE"/>
        </w:rPr>
        <w:t xml:space="preserve">mit Hilfe von Kameras, die auf Ihre Augen gerichtet sind, </w:t>
      </w:r>
      <w:r>
        <w:rPr>
          <w:rFonts w:eastAsia="Yu Mincho" w:cs="Calibri Light" w:cstheme="majorHAnsi" w:ascii="Calibri Light" w:hAnsi="Calibri Light"/>
          <w:sz w:val="22"/>
          <w:szCs w:val="22"/>
          <w:highlight w:val="yellow"/>
          <w:lang w:val="de-DE"/>
        </w:rPr>
        <w:t>Ihre Augenbewegungen auf</w:t>
      </w:r>
      <w:r>
        <w:rPr>
          <w:rFonts w:eastAsia="Yu Mincho" w:cs="Calibri Light" w:cstheme="majorHAnsi" w:ascii="Calibri Light" w:hAnsi="Calibri Light"/>
          <w:sz w:val="22"/>
          <w:szCs w:val="22"/>
          <w:highlight w:val="yellow"/>
          <w:lang w:val="de-DE"/>
        </w:rPr>
        <w:t xml:space="preserve">. </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pPr>
      <w:r>
        <w:rPr>
          <w:rFonts w:eastAsia="Yu Mincho" w:cs="Calibri Light" w:ascii="Calibri Light" w:hAnsi="Calibri Light" w:asciiTheme="majorHAnsi" w:cstheme="majorHAnsi" w:hAnsiTheme="majorHAnsi"/>
          <w:sz w:val="22"/>
          <w:szCs w:val="22"/>
          <w:lang w:val="de-DE"/>
        </w:rPr>
        <w:t>Die Untersuchung wird ca</w:t>
      </w:r>
      <w:r>
        <w:rPr>
          <w:rFonts w:eastAsia="Yu Mincho" w:cs="Calibri Light" w:ascii="Calibri Light" w:hAnsi="Calibri Light" w:asciiTheme="majorHAnsi" w:cstheme="majorHAnsi" w:hAnsiTheme="majorHAnsi"/>
          <w:sz w:val="22"/>
          <w:szCs w:val="22"/>
          <w:highlight w:val="yellow"/>
          <w:lang w:val="de-DE"/>
        </w:rPr>
        <w:t>. 60 Minute</w:t>
      </w:r>
      <w:r>
        <w:rPr>
          <w:rFonts w:eastAsia="Yu Mincho" w:cs="Calibri Light" w:ascii="Calibri Light" w:hAnsi="Calibri Light" w:asciiTheme="majorHAnsi" w:cstheme="majorHAnsi" w:hAnsiTheme="majorHAnsi"/>
          <w:sz w:val="22"/>
          <w:szCs w:val="22"/>
          <w:lang w:val="de-DE"/>
        </w:rPr>
        <w:t>n in Anspruch nehmen und mit 9 €/Stunde oder 1 VP-Stunden vergütet. Sie können die Untersuchung jederzeit abbrechen. Bitte geben Sie uns unbedingt Bescheid, falls Sie sich unwohl fühlen, damit wir unverzüglich darauf reagieren können.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 xml:space="preserve">Alle Daten, die wir in dieser Studie erheben, werden pseudonymisiert, d.h. auf keinem Datensatz taucht Ihr Name auf, sondern immer nur Ihre Probanden-ID. Eine Zuordnung Ihres Namens zu Ihrer Probanden-ID ist nur der Projektleitung möglich; die entsprechende Aufzeichnung wird separat verschossen aufbewahrt und nach spätestens 10 Jahren vernichtet. </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Im Sinne guter wissenschaftlicher Praxis, werden sämtliche, dann komplett anonymisierte Daten nach Ablauf der Studie über eine Creative Commons Lizenz (CC0) im Internet veröffentlicht. Dies bedeutet, dass die Daten frei zugänglich gemacht werden und der Öffentlichkeit zur Verfügung stehen. Dies geschieht in anonymisierter Form. Das bedeutet, dass die Daten mit einem Code versehen und nach dem heutigen Stand der Technik nicht mehr Ihrer Person in Verbindung gebracht werden können. Vor der Veröffentlich der Daten, können Sie jederzeit die Löschung Ihrer Daten fordern. Danach ist es uns nicht mehr möglich zu erkennen welche Daten von Ihrer Person stammen.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Falls Sie Fragen haben, zögern Sie bitte nicht, uns anzusprechen! Wenn Sie zur Teilnahme bereit sind, bitten wir Sie, die beiliegende Einverständniserklärung gründlich zu lesen und gegenzuzeichnen.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 xml:space="preserve">Mit freundlichen Grüßen </w:t>
      </w:r>
    </w:p>
    <w:p>
      <w:pPr>
        <w:pStyle w:val="Normal"/>
        <w:spacing w:lineRule="auto" w:line="259" w:before="0" w:after="160"/>
        <w:rPr/>
      </w:pPr>
      <w:r>
        <w:rPr>
          <w:rFonts w:eastAsia="Yu Mincho" w:cs="Calibri Light" w:ascii="Calibri Light" w:hAnsi="Calibri Light" w:asciiTheme="majorHAnsi" w:cstheme="majorHAnsi" w:hAnsiTheme="majorHAnsi"/>
          <w:sz w:val="22"/>
          <w:szCs w:val="22"/>
          <w:lang w:val="de-DE"/>
        </w:rPr>
        <w:t>Prof. Dr. Peter König, Benedikt Ehinger, Inga Ibs, Katharina Gross</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pPr>
      <w:r>
        <w:rPr>
          <w:rFonts w:eastAsia="Yu Mincho" w:cs="Calibri Light" w:ascii="Calibri Light" w:hAnsi="Calibri Light" w:asciiTheme="majorHAnsi" w:cstheme="majorHAnsi" w:hAnsiTheme="majorHAnsi"/>
          <w:sz w:val="22"/>
          <w:szCs w:val="22"/>
          <w:lang w:val="de-DE"/>
        </w:rPr>
        <w:t>Beteiligte Institutionen/Geldgeber: Institut für Kognitionswissenschaften, Universität Osnabrück H2020-FETPROACT-2014 (EU), SEP-210141273 (socSMCs, EU)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w:cs="Lohit Hind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Droid Sans" w:cs="Lohit Hindi"/>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ascii="Times New Roman" w:hAnsi="Times New Roman" w:eastAsia="Droid Sans" w:cs="Lohit Hindi"/>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1</Pages>
  <Words>341</Words>
  <Characters>2142</Characters>
  <CharactersWithSpaces>2473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2017-02-09T18:33:00Z</dcterms:created>
  <dc:creator>agert</dc:creator>
  <dc:description/>
  <dc:language>en-US</dc:language>
  <cp:lastModifiedBy/>
  <dcterms:modified xsi:type="dcterms:W3CDTF">2018-04-18T12:17:46Z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