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9EA68" w14:textId="77777777" w:rsidR="003364EF" w:rsidRPr="003364EF" w:rsidRDefault="003364EF" w:rsidP="003364EF">
      <w:pPr>
        <w:rPr>
          <w:b/>
          <w:bCs/>
        </w:rPr>
      </w:pPr>
      <w:r w:rsidRPr="003364EF">
        <w:rPr>
          <w:b/>
          <w:bCs/>
        </w:rPr>
        <w:t>Project Brief: Healthcare Claim Frequency &amp; Severity Modeling</w:t>
      </w:r>
    </w:p>
    <w:p w14:paraId="48925AEB" w14:textId="631962E0" w:rsidR="003364EF" w:rsidRPr="003364EF" w:rsidRDefault="003364EF" w:rsidP="003364EF">
      <w:pPr>
        <w:rPr>
          <w:b/>
          <w:bCs/>
        </w:rPr>
      </w:pPr>
      <w:r w:rsidRPr="003364EF">
        <w:rPr>
          <w:b/>
          <w:bCs/>
        </w:rPr>
        <w:t>To: Healthcare Analytics Team</w:t>
      </w:r>
      <w:r w:rsidRPr="003364EF">
        <w:rPr>
          <w:b/>
          <w:bCs/>
        </w:rPr>
        <w:br/>
        <w:t>From: Lead Data Analyst / Actuarial Analytics</w:t>
      </w:r>
      <w:r w:rsidRPr="003364EF">
        <w:rPr>
          <w:b/>
          <w:bCs/>
        </w:rPr>
        <w:br/>
        <w:t>Date: January 2026</w:t>
      </w:r>
    </w:p>
    <w:p w14:paraId="31B6B99F" w14:textId="461950CC" w:rsidR="003364EF" w:rsidRPr="003364EF" w:rsidRDefault="003364EF" w:rsidP="003364EF">
      <w:pPr>
        <w:rPr>
          <w:b/>
          <w:bCs/>
        </w:rPr>
      </w:pPr>
    </w:p>
    <w:p w14:paraId="49FBD0D8" w14:textId="77777777" w:rsidR="003364EF" w:rsidRPr="003364EF" w:rsidRDefault="003364EF" w:rsidP="003364EF">
      <w:pPr>
        <w:rPr>
          <w:b/>
          <w:bCs/>
        </w:rPr>
      </w:pPr>
      <w:r w:rsidRPr="003364EF">
        <w:t xml:space="preserve">1. </w:t>
      </w:r>
      <w:r w:rsidRPr="003364EF">
        <w:rPr>
          <w:b/>
          <w:bCs/>
        </w:rPr>
        <w:t>Scenario &amp; Problem Statement</w:t>
      </w:r>
    </w:p>
    <w:p w14:paraId="5C87BE44" w14:textId="77777777" w:rsidR="003364EF" w:rsidRPr="003364EF" w:rsidRDefault="003364EF" w:rsidP="003364EF">
      <w:r w:rsidRPr="003364EF">
        <w:t>Healthcare insurers rely on accurate estimation of medical claims to set premiums, allocate reserves, and manage financial risk. However, many pricing approaches rely on aggregate averages that do not adequately reflect the true underlying claim-generating process.</w:t>
      </w:r>
    </w:p>
    <w:p w14:paraId="5E9B21B3" w14:textId="3DCB94D4" w:rsidR="003364EF" w:rsidRPr="003364EF" w:rsidRDefault="003364EF" w:rsidP="003364EF">
      <w:pPr>
        <w:rPr>
          <w:b/>
          <w:bCs/>
        </w:rPr>
      </w:pPr>
      <w:r w:rsidRPr="003364EF">
        <w:rPr>
          <w:b/>
          <w:bCs/>
        </w:rPr>
        <w:t>Healthcare</w:t>
      </w:r>
      <w:r w:rsidRPr="003364EF">
        <w:rPr>
          <w:b/>
          <w:bCs/>
        </w:rPr>
        <w:t xml:space="preserve"> losses are driven by two distinct components:</w:t>
      </w:r>
    </w:p>
    <w:p w14:paraId="0068B88E" w14:textId="77777777" w:rsidR="003364EF" w:rsidRPr="003364EF" w:rsidRDefault="003364EF" w:rsidP="003364EF">
      <w:pPr>
        <w:numPr>
          <w:ilvl w:val="0"/>
          <w:numId w:val="12"/>
        </w:numPr>
      </w:pPr>
      <w:r w:rsidRPr="003364EF">
        <w:t>How often claims occur (frequency)</w:t>
      </w:r>
    </w:p>
    <w:p w14:paraId="4C7CE1F9" w14:textId="77777777" w:rsidR="003364EF" w:rsidRPr="003364EF" w:rsidRDefault="003364EF" w:rsidP="003364EF">
      <w:pPr>
        <w:numPr>
          <w:ilvl w:val="0"/>
          <w:numId w:val="12"/>
        </w:numPr>
      </w:pPr>
      <w:r w:rsidRPr="003364EF">
        <w:t>How large claims are when they occur (severity)</w:t>
      </w:r>
    </w:p>
    <w:p w14:paraId="6DF5E4BF" w14:textId="77777777" w:rsidR="003364EF" w:rsidRPr="003364EF" w:rsidRDefault="003364EF" w:rsidP="003364EF">
      <w:pPr>
        <w:rPr>
          <w:b/>
          <w:bCs/>
        </w:rPr>
      </w:pPr>
      <w:r w:rsidRPr="003364EF">
        <w:rPr>
          <w:b/>
          <w:bCs/>
        </w:rPr>
        <w:t>Failure to model these components separately leads to three key challenges:</w:t>
      </w:r>
    </w:p>
    <w:p w14:paraId="0D557311" w14:textId="77777777" w:rsidR="003364EF" w:rsidRPr="003364EF" w:rsidRDefault="003364EF" w:rsidP="003364EF">
      <w:pPr>
        <w:numPr>
          <w:ilvl w:val="0"/>
          <w:numId w:val="13"/>
        </w:numPr>
      </w:pPr>
      <w:r w:rsidRPr="003364EF">
        <w:t xml:space="preserve">Mispriced Premiums: High-risk services may be underpriced while low-risk services are overpriced, resulting in financial losses or </w:t>
      </w:r>
      <w:proofErr w:type="gramStart"/>
      <w:r w:rsidRPr="003364EF">
        <w:t>loss</w:t>
      </w:r>
      <w:proofErr w:type="gramEnd"/>
      <w:r w:rsidRPr="003364EF">
        <w:t xml:space="preserve"> of competitive advantage.</w:t>
      </w:r>
    </w:p>
    <w:p w14:paraId="222C1A6F" w14:textId="77777777" w:rsidR="003364EF" w:rsidRPr="003364EF" w:rsidRDefault="003364EF" w:rsidP="003364EF">
      <w:pPr>
        <w:numPr>
          <w:ilvl w:val="0"/>
          <w:numId w:val="13"/>
        </w:numPr>
      </w:pPr>
      <w:r w:rsidRPr="003364EF">
        <w:t>Hidden Risk Concentration: Important differences across treatment types and regions may be obscured by aggregate measures.</w:t>
      </w:r>
    </w:p>
    <w:p w14:paraId="10FEE433" w14:textId="77777777" w:rsidR="003364EF" w:rsidRPr="003364EF" w:rsidRDefault="003364EF" w:rsidP="003364EF">
      <w:pPr>
        <w:numPr>
          <w:ilvl w:val="0"/>
          <w:numId w:val="13"/>
        </w:numPr>
      </w:pPr>
      <w:r w:rsidRPr="003364EF">
        <w:t>Poor Capital Planning: Without reliable loss estimates, insurers may hold insufficient or excessive reserves.</w:t>
      </w:r>
    </w:p>
    <w:p w14:paraId="1D854422" w14:textId="77777777" w:rsidR="003364EF" w:rsidRPr="003364EF" w:rsidRDefault="003364EF" w:rsidP="003364EF">
      <w:r w:rsidRPr="003364EF">
        <w:t>As a data analyst, you have been asked to develop a frequency–severity modeling framework using real healthcare claims data to estimate expected losses.</w:t>
      </w:r>
    </w:p>
    <w:p w14:paraId="1C938A65" w14:textId="286E2C9C" w:rsidR="003364EF" w:rsidRPr="003364EF" w:rsidRDefault="003364EF" w:rsidP="003364EF"/>
    <w:p w14:paraId="63310773" w14:textId="77777777" w:rsidR="003364EF" w:rsidRPr="003364EF" w:rsidRDefault="003364EF" w:rsidP="003364EF">
      <w:pPr>
        <w:rPr>
          <w:b/>
          <w:bCs/>
        </w:rPr>
      </w:pPr>
      <w:r w:rsidRPr="003364EF">
        <w:rPr>
          <w:b/>
          <w:bCs/>
        </w:rPr>
        <w:t>2. Data &amp; Variables of Interest</w:t>
      </w:r>
    </w:p>
    <w:p w14:paraId="6AF7C0E8" w14:textId="77777777" w:rsidR="003364EF" w:rsidRPr="003364EF" w:rsidRDefault="003364EF" w:rsidP="003364EF">
      <w:r w:rsidRPr="003364EF">
        <w:t xml:space="preserve">You will be provided with the 2023 Medicare Inpatient Hospitals by Provider and Service dataset, published by the Centers for Medicare &amp; Medicaid Services (CMS). Each observation represents a </w:t>
      </w:r>
      <w:proofErr w:type="gramStart"/>
      <w:r w:rsidRPr="003364EF">
        <w:t>Hospital</w:t>
      </w:r>
      <w:proofErr w:type="gramEnd"/>
      <w:r w:rsidRPr="003364EF">
        <w:t xml:space="preserve"> × Diagnosis-Related Group (DRG) combination.</w:t>
      </w:r>
    </w:p>
    <w:p w14:paraId="3DB08755" w14:textId="77777777" w:rsidR="003364EF" w:rsidRPr="003364EF" w:rsidRDefault="003364EF" w:rsidP="003364EF">
      <w:r w:rsidRPr="003364EF">
        <w:t>You should focus on the following variables:</w:t>
      </w:r>
    </w:p>
    <w:p w14:paraId="384495E1" w14:textId="097609ED" w:rsidR="003364EF" w:rsidRPr="003364EF" w:rsidRDefault="003364EF" w:rsidP="003364EF">
      <w:pPr>
        <w:numPr>
          <w:ilvl w:val="0"/>
          <w:numId w:val="14"/>
        </w:numPr>
      </w:pPr>
      <w:r w:rsidRPr="003364EF">
        <w:rPr>
          <w:b/>
          <w:bCs/>
        </w:rPr>
        <w:lastRenderedPageBreak/>
        <w:t>Discharges (Count Variable):</w:t>
      </w:r>
      <w:r w:rsidRPr="003364EF">
        <w:br/>
        <w:t xml:space="preserve">Total number of inpatient </w:t>
      </w:r>
      <w:r w:rsidRPr="003364EF">
        <w:t>discharges</w:t>
      </w:r>
      <w:r w:rsidRPr="003364EF">
        <w:t xml:space="preserve"> for each hospital–DRG pair. This serves as a proxy for claim frequency.</w:t>
      </w:r>
    </w:p>
    <w:p w14:paraId="3A36B5F3" w14:textId="77777777" w:rsidR="003364EF" w:rsidRPr="003364EF" w:rsidRDefault="003364EF" w:rsidP="003364EF">
      <w:pPr>
        <w:numPr>
          <w:ilvl w:val="0"/>
          <w:numId w:val="14"/>
        </w:numPr>
      </w:pPr>
      <w:r w:rsidRPr="003364EF">
        <w:rPr>
          <w:b/>
          <w:bCs/>
        </w:rPr>
        <w:t>Average Covered Charges (Continuous Variable):</w:t>
      </w:r>
      <w:r w:rsidRPr="003364EF">
        <w:br/>
        <w:t>Average submitted covered charges per discharge. This represents claim severity.</w:t>
      </w:r>
    </w:p>
    <w:p w14:paraId="5FEF039E" w14:textId="77777777" w:rsidR="003364EF" w:rsidRPr="003364EF" w:rsidRDefault="003364EF" w:rsidP="003364EF">
      <w:pPr>
        <w:numPr>
          <w:ilvl w:val="0"/>
          <w:numId w:val="14"/>
        </w:numPr>
      </w:pPr>
      <w:r w:rsidRPr="003364EF">
        <w:rPr>
          <w:b/>
          <w:bCs/>
        </w:rPr>
        <w:t>Provider State (Categorical Variable):</w:t>
      </w:r>
      <w:r w:rsidRPr="003364EF">
        <w:br/>
        <w:t>Geographic location of the hospital.</w:t>
      </w:r>
    </w:p>
    <w:p w14:paraId="6F6AA427" w14:textId="77777777" w:rsidR="003364EF" w:rsidRPr="003364EF" w:rsidRDefault="003364EF" w:rsidP="003364EF">
      <w:pPr>
        <w:numPr>
          <w:ilvl w:val="0"/>
          <w:numId w:val="14"/>
        </w:numPr>
      </w:pPr>
      <w:r w:rsidRPr="003364EF">
        <w:rPr>
          <w:b/>
          <w:bCs/>
        </w:rPr>
        <w:t>DRG Description (Categorical Variable):</w:t>
      </w:r>
      <w:r w:rsidRPr="003364EF">
        <w:rPr>
          <w:b/>
          <w:bCs/>
        </w:rPr>
        <w:br/>
      </w:r>
      <w:r w:rsidRPr="003364EF">
        <w:t>Clinical classification of inpatient services.</w:t>
      </w:r>
    </w:p>
    <w:p w14:paraId="6928719D" w14:textId="77777777" w:rsidR="003364EF" w:rsidRPr="003364EF" w:rsidRDefault="003364EF" w:rsidP="003364EF">
      <w:r w:rsidRPr="003364EF">
        <w:t>Due to the high dimensionality of the data, you may restrict the analysis to high-volume DRGs to ensure computational feasibility.</w:t>
      </w:r>
    </w:p>
    <w:p w14:paraId="4F9B8134" w14:textId="238B0C93" w:rsidR="003364EF" w:rsidRPr="003364EF" w:rsidRDefault="003364EF" w:rsidP="003364EF"/>
    <w:p w14:paraId="1BB89AAF" w14:textId="77777777" w:rsidR="003364EF" w:rsidRPr="003364EF" w:rsidRDefault="003364EF" w:rsidP="003364EF">
      <w:pPr>
        <w:rPr>
          <w:b/>
          <w:bCs/>
        </w:rPr>
      </w:pPr>
      <w:r w:rsidRPr="003364EF">
        <w:t xml:space="preserve">3. </w:t>
      </w:r>
      <w:r w:rsidRPr="003364EF">
        <w:rPr>
          <w:b/>
          <w:bCs/>
        </w:rPr>
        <w:t>Analytical Tasks</w:t>
      </w:r>
    </w:p>
    <w:p w14:paraId="1412E98B" w14:textId="77777777" w:rsidR="003364EF" w:rsidRPr="003364EF" w:rsidRDefault="003364EF" w:rsidP="003364EF">
      <w:pPr>
        <w:rPr>
          <w:b/>
          <w:bCs/>
        </w:rPr>
      </w:pPr>
      <w:r w:rsidRPr="003364EF">
        <w:rPr>
          <w:b/>
          <w:bCs/>
        </w:rPr>
        <w:t>Phase 1: Exploratory Data Analysis (EDA)</w:t>
      </w:r>
    </w:p>
    <w:p w14:paraId="3496354A" w14:textId="77777777" w:rsidR="003364EF" w:rsidRPr="003364EF" w:rsidRDefault="003364EF" w:rsidP="003364EF">
      <w:r w:rsidRPr="003364EF">
        <w:t>Conduct exploratory analysis to understand the structure and distribution of the data. Empirically observe and comment on the following:</w:t>
      </w:r>
    </w:p>
    <w:p w14:paraId="01872FC7" w14:textId="77777777" w:rsidR="003364EF" w:rsidRPr="003364EF" w:rsidRDefault="003364EF" w:rsidP="003364EF">
      <w:pPr>
        <w:numPr>
          <w:ilvl w:val="0"/>
          <w:numId w:val="15"/>
        </w:numPr>
      </w:pPr>
      <w:r w:rsidRPr="003364EF">
        <w:t>Is the distribution of discharges consistent with standard count data assumptions?</w:t>
      </w:r>
    </w:p>
    <w:p w14:paraId="3A409B3E" w14:textId="77777777" w:rsidR="003364EF" w:rsidRPr="003364EF" w:rsidRDefault="003364EF" w:rsidP="003364EF">
      <w:pPr>
        <w:numPr>
          <w:ilvl w:val="0"/>
          <w:numId w:val="15"/>
        </w:numPr>
      </w:pPr>
      <w:r w:rsidRPr="003364EF">
        <w:t>Is there evidence of overdispersion in claim frequency?</w:t>
      </w:r>
    </w:p>
    <w:p w14:paraId="5B906AF8" w14:textId="77777777" w:rsidR="003364EF" w:rsidRPr="003364EF" w:rsidRDefault="003364EF" w:rsidP="003364EF">
      <w:pPr>
        <w:numPr>
          <w:ilvl w:val="0"/>
          <w:numId w:val="15"/>
        </w:numPr>
      </w:pPr>
      <w:r w:rsidRPr="003364EF">
        <w:t>What does the distribution of average covered charges suggest about the appropriate severity model?</w:t>
      </w:r>
    </w:p>
    <w:p w14:paraId="4E64A268" w14:textId="77777777" w:rsidR="003364EF" w:rsidRPr="003364EF" w:rsidRDefault="003364EF" w:rsidP="003364EF">
      <w:pPr>
        <w:numPr>
          <w:ilvl w:val="0"/>
          <w:numId w:val="15"/>
        </w:numPr>
      </w:pPr>
      <w:r w:rsidRPr="003364EF">
        <w:t>Is there a strong empirical relationship between frequency and severity?</w:t>
      </w:r>
    </w:p>
    <w:p w14:paraId="05B7425B" w14:textId="77777777" w:rsidR="003364EF" w:rsidRPr="003364EF" w:rsidRDefault="003364EF" w:rsidP="003364EF">
      <w:r w:rsidRPr="003364EF">
        <w:t>Based on your observations, propose initial hypotheses about healthcare utilization and cost drivers.</w:t>
      </w:r>
    </w:p>
    <w:p w14:paraId="627956FA" w14:textId="184B8070" w:rsidR="003364EF" w:rsidRPr="003364EF" w:rsidRDefault="003364EF" w:rsidP="003364EF"/>
    <w:p w14:paraId="640A9E51" w14:textId="77777777" w:rsidR="003364EF" w:rsidRPr="003364EF" w:rsidRDefault="003364EF" w:rsidP="003364EF">
      <w:pPr>
        <w:rPr>
          <w:b/>
          <w:bCs/>
        </w:rPr>
      </w:pPr>
      <w:r w:rsidRPr="003364EF">
        <w:rPr>
          <w:b/>
          <w:bCs/>
        </w:rPr>
        <w:t>Phase 2: Claim Frequency Modeling</w:t>
      </w:r>
    </w:p>
    <w:p w14:paraId="0668800B" w14:textId="77777777" w:rsidR="003364EF" w:rsidRPr="003364EF" w:rsidRDefault="003364EF" w:rsidP="003364EF">
      <w:pPr>
        <w:numPr>
          <w:ilvl w:val="0"/>
          <w:numId w:val="16"/>
        </w:numPr>
      </w:pPr>
      <w:r w:rsidRPr="003364EF">
        <w:rPr>
          <w:b/>
          <w:bCs/>
        </w:rPr>
        <w:t>Baseline Model:</w:t>
      </w:r>
      <w:r w:rsidRPr="003364EF">
        <w:rPr>
          <w:b/>
          <w:bCs/>
        </w:rPr>
        <w:br/>
      </w:r>
      <w:r w:rsidRPr="003364EF">
        <w:t>Fit a Poisson regression model to the discharge counts.</w:t>
      </w:r>
    </w:p>
    <w:p w14:paraId="7204C7B6" w14:textId="2038FA9A" w:rsidR="003364EF" w:rsidRPr="003364EF" w:rsidRDefault="003364EF" w:rsidP="003364EF">
      <w:pPr>
        <w:numPr>
          <w:ilvl w:val="0"/>
          <w:numId w:val="16"/>
        </w:numPr>
      </w:pPr>
      <w:r w:rsidRPr="003364EF">
        <w:rPr>
          <w:b/>
          <w:bCs/>
        </w:rPr>
        <w:t>Model Diagnostics:</w:t>
      </w:r>
      <w:r w:rsidRPr="003364EF">
        <w:br/>
        <w:t xml:space="preserve">Test the Poisson assumption of </w:t>
      </w:r>
      <w:r w:rsidRPr="003364EF">
        <w:t>Equi dispersion</w:t>
      </w:r>
      <w:r w:rsidRPr="003364EF">
        <w:t xml:space="preserve"> using appropriate statistical diagnostics.</w:t>
      </w:r>
    </w:p>
    <w:p w14:paraId="3C6E8748" w14:textId="77777777" w:rsidR="003364EF" w:rsidRPr="003364EF" w:rsidRDefault="003364EF" w:rsidP="003364EF">
      <w:pPr>
        <w:numPr>
          <w:ilvl w:val="0"/>
          <w:numId w:val="16"/>
        </w:numPr>
      </w:pPr>
      <w:r w:rsidRPr="003364EF">
        <w:rPr>
          <w:b/>
          <w:bCs/>
        </w:rPr>
        <w:lastRenderedPageBreak/>
        <w:t>Alternative Model:</w:t>
      </w:r>
      <w:r w:rsidRPr="003364EF">
        <w:rPr>
          <w:b/>
          <w:bCs/>
        </w:rPr>
        <w:br/>
      </w:r>
      <w:r w:rsidRPr="003364EF">
        <w:t>Fit a Negative Binomial regression model to address any identified overdispersion.</w:t>
      </w:r>
    </w:p>
    <w:p w14:paraId="774899DD" w14:textId="77777777" w:rsidR="003364EF" w:rsidRPr="003364EF" w:rsidRDefault="003364EF" w:rsidP="003364EF">
      <w:pPr>
        <w:numPr>
          <w:ilvl w:val="0"/>
          <w:numId w:val="16"/>
        </w:numPr>
      </w:pPr>
      <w:r w:rsidRPr="003364EF">
        <w:rPr>
          <w:b/>
          <w:bCs/>
        </w:rPr>
        <w:t>Model Comparison:</w:t>
      </w:r>
      <w:r w:rsidRPr="003364EF">
        <w:rPr>
          <w:b/>
          <w:bCs/>
        </w:rPr>
        <w:br/>
      </w:r>
      <w:r w:rsidRPr="003364EF">
        <w:t>Compare the Poisson and Negative Binomial models using diagnostic statistics and goodness-of-fit measures.</w:t>
      </w:r>
    </w:p>
    <w:p w14:paraId="3743A2C8" w14:textId="77777777" w:rsidR="003364EF" w:rsidRPr="003364EF" w:rsidRDefault="003364EF" w:rsidP="003364EF">
      <w:pPr>
        <w:numPr>
          <w:ilvl w:val="0"/>
          <w:numId w:val="16"/>
        </w:numPr>
      </w:pPr>
      <w:r w:rsidRPr="003364EF">
        <w:rPr>
          <w:b/>
          <w:bCs/>
        </w:rPr>
        <w:t>Model Selection:</w:t>
      </w:r>
      <w:r w:rsidRPr="003364EF">
        <w:br/>
        <w:t>Clearly justify which frequency model is more appropriate for healthcare claims data.</w:t>
      </w:r>
    </w:p>
    <w:p w14:paraId="38C890EC" w14:textId="341B59A9" w:rsidR="003364EF" w:rsidRPr="003364EF" w:rsidRDefault="003364EF" w:rsidP="003364EF"/>
    <w:p w14:paraId="016C8568" w14:textId="77777777" w:rsidR="003364EF" w:rsidRPr="003364EF" w:rsidRDefault="003364EF" w:rsidP="003364EF">
      <w:pPr>
        <w:rPr>
          <w:b/>
          <w:bCs/>
        </w:rPr>
      </w:pPr>
      <w:r w:rsidRPr="003364EF">
        <w:rPr>
          <w:b/>
          <w:bCs/>
        </w:rPr>
        <w:t>Phase 3: Claim Severity Modeling</w:t>
      </w:r>
    </w:p>
    <w:p w14:paraId="3B4687D3" w14:textId="77777777" w:rsidR="003364EF" w:rsidRPr="003364EF" w:rsidRDefault="003364EF" w:rsidP="003364EF">
      <w:pPr>
        <w:numPr>
          <w:ilvl w:val="0"/>
          <w:numId w:val="17"/>
        </w:numPr>
      </w:pPr>
      <w:r w:rsidRPr="003364EF">
        <w:rPr>
          <w:b/>
          <w:bCs/>
        </w:rPr>
        <w:t>Model Selection Rationale:</w:t>
      </w:r>
      <w:r w:rsidRPr="003364EF">
        <w:rPr>
          <w:b/>
          <w:bCs/>
        </w:rPr>
        <w:br/>
      </w:r>
      <w:r w:rsidRPr="003364EF">
        <w:t>Based on the distributional properties of medical costs, justify the choice of severity model.</w:t>
      </w:r>
    </w:p>
    <w:p w14:paraId="1BD58777" w14:textId="77777777" w:rsidR="003364EF" w:rsidRPr="003364EF" w:rsidRDefault="003364EF" w:rsidP="003364EF">
      <w:pPr>
        <w:numPr>
          <w:ilvl w:val="0"/>
          <w:numId w:val="17"/>
        </w:numPr>
      </w:pPr>
      <w:r w:rsidRPr="003364EF">
        <w:rPr>
          <w:b/>
          <w:bCs/>
        </w:rPr>
        <w:t>Primary Model:</w:t>
      </w:r>
      <w:r w:rsidRPr="003364EF">
        <w:rPr>
          <w:b/>
          <w:bCs/>
        </w:rPr>
        <w:br/>
      </w:r>
      <w:r w:rsidRPr="003364EF">
        <w:t>Fit a Gamma Generalized Linear Model (GLM) with a log link to model average covered charges.</w:t>
      </w:r>
    </w:p>
    <w:p w14:paraId="69BAAF0E" w14:textId="77777777" w:rsidR="003364EF" w:rsidRPr="003364EF" w:rsidRDefault="003364EF" w:rsidP="003364EF">
      <w:pPr>
        <w:numPr>
          <w:ilvl w:val="0"/>
          <w:numId w:val="17"/>
        </w:numPr>
      </w:pPr>
      <w:r w:rsidRPr="003364EF">
        <w:rPr>
          <w:b/>
          <w:bCs/>
        </w:rPr>
        <w:t>Interpretation:</w:t>
      </w:r>
      <w:r w:rsidRPr="003364EF">
        <w:br/>
        <w:t>Interpret selected coefficients in terms of percentage changes in expected claim costs.</w:t>
      </w:r>
    </w:p>
    <w:p w14:paraId="39DA8939" w14:textId="77777777" w:rsidR="003364EF" w:rsidRPr="003364EF" w:rsidRDefault="003364EF" w:rsidP="003364EF">
      <w:pPr>
        <w:numPr>
          <w:ilvl w:val="0"/>
          <w:numId w:val="17"/>
        </w:numPr>
      </w:pPr>
      <w:r w:rsidRPr="003364EF">
        <w:rPr>
          <w:b/>
          <w:bCs/>
        </w:rPr>
        <w:t>Model Adequacy:</w:t>
      </w:r>
      <w:r w:rsidRPr="003364EF">
        <w:br/>
        <w:t>Comment on the overall fit and suitability of the severity model.</w:t>
      </w:r>
    </w:p>
    <w:p w14:paraId="0FCF2115" w14:textId="768DAC63" w:rsidR="003364EF" w:rsidRPr="003364EF" w:rsidRDefault="003364EF" w:rsidP="003364EF"/>
    <w:p w14:paraId="1834E026" w14:textId="77777777" w:rsidR="003364EF" w:rsidRPr="003364EF" w:rsidRDefault="003364EF" w:rsidP="003364EF">
      <w:pPr>
        <w:rPr>
          <w:b/>
          <w:bCs/>
        </w:rPr>
      </w:pPr>
      <w:r w:rsidRPr="003364EF">
        <w:rPr>
          <w:b/>
          <w:bCs/>
        </w:rPr>
        <w:t>Phase 4: Expected Loss (Pure Premium Estimation)</w:t>
      </w:r>
    </w:p>
    <w:p w14:paraId="3F87CA27" w14:textId="77777777" w:rsidR="003364EF" w:rsidRPr="003364EF" w:rsidRDefault="003364EF" w:rsidP="003364EF">
      <w:r w:rsidRPr="003364EF">
        <w:t>Using the results from the frequency and severity models:</w:t>
      </w:r>
    </w:p>
    <w:p w14:paraId="5763046C" w14:textId="77777777" w:rsidR="003364EF" w:rsidRPr="003364EF" w:rsidRDefault="003364EF" w:rsidP="003364EF">
      <w:pPr>
        <w:numPr>
          <w:ilvl w:val="0"/>
          <w:numId w:val="18"/>
        </w:numPr>
      </w:pPr>
      <w:r w:rsidRPr="003364EF">
        <w:t>Compute the expected claim frequency.</w:t>
      </w:r>
    </w:p>
    <w:p w14:paraId="0CAD7D4D" w14:textId="77777777" w:rsidR="003364EF" w:rsidRPr="003364EF" w:rsidRDefault="003364EF" w:rsidP="003364EF">
      <w:pPr>
        <w:numPr>
          <w:ilvl w:val="0"/>
          <w:numId w:val="18"/>
        </w:numPr>
      </w:pPr>
      <w:r w:rsidRPr="003364EF">
        <w:t>Compute the expected claim severity.</w:t>
      </w:r>
    </w:p>
    <w:p w14:paraId="76ACB32F" w14:textId="77777777" w:rsidR="003364EF" w:rsidRPr="003364EF" w:rsidRDefault="003364EF" w:rsidP="003364EF">
      <w:pPr>
        <w:numPr>
          <w:ilvl w:val="0"/>
          <w:numId w:val="18"/>
        </w:numPr>
      </w:pPr>
      <w:r w:rsidRPr="003364EF">
        <w:t>Estimate the expected loss (pure premium) as:</w:t>
      </w:r>
    </w:p>
    <w:p w14:paraId="5A630576" w14:textId="795DE7CA" w:rsidR="003364EF" w:rsidRPr="003364EF" w:rsidRDefault="003364EF" w:rsidP="003364EF">
      <w:pPr>
        <w:rPr>
          <w:b/>
          <w:bCs/>
        </w:rPr>
      </w:pPr>
      <m:oMathPara>
        <m:oMath>
          <m:r>
            <m:rPr>
              <m:nor/>
            </m:rPr>
            <w:rPr>
              <w:b/>
              <w:bCs/>
            </w:rPr>
            <m:t>Expected Loss</m:t>
          </m:r>
          <m:r>
            <m:rPr>
              <m:sty m:val="bi"/>
            </m:rPr>
            <w:rPr>
              <w:rFonts w:ascii="Cambria Math" w:hAnsi="Cambria Math"/>
            </w:rPr>
            <m:t>=</m:t>
          </m:r>
          <m:r>
            <m:rPr>
              <m:scr m:val="double-struck"/>
              <m:sty m:val="b"/>
            </m:rPr>
            <w:rPr>
              <w:rFonts w:ascii="Cambria Math" w:hAnsi="Cambria Math"/>
            </w:rPr>
            <m:t>E</m:t>
          </m:r>
          <m:r>
            <m:rPr>
              <m:sty m:val="bi"/>
            </m:rPr>
            <w:rPr>
              <w:rFonts w:ascii="Cambria Math" w:hAnsi="Cambria Math"/>
            </w:rPr>
            <m:t>(</m:t>
          </m:r>
          <m:r>
            <m:rPr>
              <m:nor/>
            </m:rPr>
            <w:rPr>
              <w:b/>
              <w:bCs/>
            </w:rPr>
            <m:t>Frequency</m:t>
          </m:r>
          <m:r>
            <m:rPr>
              <m:sty m:val="bi"/>
            </m:rPr>
            <w:rPr>
              <w:rFonts w:ascii="Cambria Math" w:hAnsi="Cambria Math"/>
            </w:rPr>
            <m:t>)×</m:t>
          </m:r>
          <m:r>
            <m:rPr>
              <m:scr m:val="double-struck"/>
              <m:sty m:val="b"/>
            </m:rPr>
            <w:rPr>
              <w:rFonts w:ascii="Cambria Math" w:hAnsi="Cambria Math"/>
            </w:rPr>
            <m:t>E</m:t>
          </m:r>
          <m:r>
            <m:rPr>
              <m:sty m:val="bi"/>
            </m:rPr>
            <w:rPr>
              <w:rFonts w:ascii="Cambria Math" w:hAnsi="Cambria Math"/>
            </w:rPr>
            <m:t>(</m:t>
          </m:r>
          <m:r>
            <m:rPr>
              <m:nor/>
            </m:rPr>
            <w:rPr>
              <w:b/>
              <w:bCs/>
            </w:rPr>
            <m:t>Severity</m:t>
          </m:r>
          <m:r>
            <m:rPr>
              <m:sty m:val="bi"/>
            </m:rPr>
            <w:rPr>
              <w:rFonts w:ascii="Cambria Math" w:hAnsi="Cambria Math"/>
            </w:rPr>
            <m:t>)</m:t>
          </m:r>
          <m:r>
            <w:rPr>
              <w:b/>
              <w:bCs/>
              <w:i/>
            </w:rPr>
            <w:br/>
          </m:r>
        </m:oMath>
      </m:oMathPara>
    </w:p>
    <w:p w14:paraId="23D57595" w14:textId="77777777" w:rsidR="003364EF" w:rsidRPr="003364EF" w:rsidRDefault="003364EF" w:rsidP="003364EF">
      <w:pPr>
        <w:numPr>
          <w:ilvl w:val="0"/>
          <w:numId w:val="19"/>
        </w:numPr>
      </w:pPr>
      <w:r w:rsidRPr="003364EF">
        <w:t>Identify high-risk and low-risk DRGs or regions based on expected loss.</w:t>
      </w:r>
    </w:p>
    <w:p w14:paraId="4F0C9651" w14:textId="4237ED0C" w:rsidR="003364EF" w:rsidRPr="003364EF" w:rsidRDefault="003364EF" w:rsidP="003364EF"/>
    <w:p w14:paraId="30EF7C51" w14:textId="77777777" w:rsidR="003364EF" w:rsidRPr="003364EF" w:rsidRDefault="003364EF" w:rsidP="003364EF">
      <w:pPr>
        <w:rPr>
          <w:b/>
          <w:bCs/>
        </w:rPr>
      </w:pPr>
      <w:r w:rsidRPr="003364EF">
        <w:t>4</w:t>
      </w:r>
      <w:r w:rsidRPr="003364EF">
        <w:rPr>
          <w:b/>
          <w:bCs/>
        </w:rPr>
        <w:t>. Interpretation &amp; Business Insights</w:t>
      </w:r>
    </w:p>
    <w:p w14:paraId="6E80EF90" w14:textId="77777777" w:rsidR="003364EF" w:rsidRPr="003364EF" w:rsidRDefault="003364EF" w:rsidP="003364EF">
      <w:pPr>
        <w:numPr>
          <w:ilvl w:val="0"/>
          <w:numId w:val="20"/>
        </w:numPr>
      </w:pPr>
      <w:r w:rsidRPr="003364EF">
        <w:t>Describe the characteristics of high-risk versus low-risk services.</w:t>
      </w:r>
    </w:p>
    <w:p w14:paraId="637353BB" w14:textId="77777777" w:rsidR="003364EF" w:rsidRPr="003364EF" w:rsidRDefault="003364EF" w:rsidP="003364EF">
      <w:pPr>
        <w:numPr>
          <w:ilvl w:val="0"/>
          <w:numId w:val="20"/>
        </w:numPr>
      </w:pPr>
      <w:r w:rsidRPr="003364EF">
        <w:t>Explain how separating frequency and severity improves risk understanding compared to aggregate averages.</w:t>
      </w:r>
    </w:p>
    <w:p w14:paraId="5A6026D7" w14:textId="77777777" w:rsidR="003364EF" w:rsidRPr="003364EF" w:rsidRDefault="003364EF" w:rsidP="003364EF">
      <w:pPr>
        <w:numPr>
          <w:ilvl w:val="0"/>
          <w:numId w:val="20"/>
        </w:numPr>
      </w:pPr>
      <w:r w:rsidRPr="003364EF">
        <w:t>Discuss how the results could be used to support premium setting, reserve planning, or utilization management decisions.</w:t>
      </w:r>
    </w:p>
    <w:p w14:paraId="35BEF440" w14:textId="77777777" w:rsidR="003364EF" w:rsidRPr="003364EF" w:rsidRDefault="003364EF" w:rsidP="003364EF">
      <w:r w:rsidRPr="003364EF">
        <w:t>Ensure your discussion links back to the original problem statement.</w:t>
      </w:r>
    </w:p>
    <w:p w14:paraId="79AD1589" w14:textId="3B1F7E2A" w:rsidR="003364EF" w:rsidRPr="003364EF" w:rsidRDefault="003364EF" w:rsidP="003364EF"/>
    <w:p w14:paraId="00202441" w14:textId="77777777" w:rsidR="003364EF" w:rsidRPr="003364EF" w:rsidRDefault="003364EF" w:rsidP="003364EF">
      <w:pPr>
        <w:rPr>
          <w:b/>
          <w:bCs/>
        </w:rPr>
      </w:pPr>
      <w:r w:rsidRPr="003364EF">
        <w:t xml:space="preserve">5. </w:t>
      </w:r>
      <w:r w:rsidRPr="003364EF">
        <w:rPr>
          <w:b/>
          <w:bCs/>
        </w:rPr>
        <w:t>Deliverables</w:t>
      </w:r>
    </w:p>
    <w:p w14:paraId="6C1B9246" w14:textId="5A2E60F7" w:rsidR="003364EF" w:rsidRPr="003364EF" w:rsidRDefault="003364EF" w:rsidP="003364EF">
      <w:pPr>
        <w:numPr>
          <w:ilvl w:val="0"/>
          <w:numId w:val="21"/>
        </w:numPr>
        <w:rPr>
          <w:b/>
          <w:bCs/>
        </w:rPr>
      </w:pPr>
      <w:r w:rsidRPr="003364EF">
        <w:rPr>
          <w:b/>
          <w:bCs/>
        </w:rPr>
        <w:t xml:space="preserve">Python </w:t>
      </w:r>
      <w:proofErr w:type="gramStart"/>
      <w:r w:rsidRPr="003364EF">
        <w:rPr>
          <w:b/>
          <w:bCs/>
        </w:rPr>
        <w:t xml:space="preserve">Notebook </w:t>
      </w:r>
      <w:r w:rsidRPr="003364EF">
        <w:rPr>
          <w:b/>
          <w:bCs/>
        </w:rPr>
        <w:t>:</w:t>
      </w:r>
      <w:proofErr w:type="gramEnd"/>
    </w:p>
    <w:p w14:paraId="78C77E44" w14:textId="77777777" w:rsidR="003364EF" w:rsidRPr="003364EF" w:rsidRDefault="003364EF" w:rsidP="003364EF">
      <w:pPr>
        <w:numPr>
          <w:ilvl w:val="1"/>
          <w:numId w:val="21"/>
        </w:numPr>
      </w:pPr>
      <w:r w:rsidRPr="003364EF">
        <w:t>Well-commented code covering data loading, cleaning, EDA, modeling, and loss estimation.</w:t>
      </w:r>
    </w:p>
    <w:p w14:paraId="1843E214" w14:textId="77777777" w:rsidR="003364EF" w:rsidRPr="003364EF" w:rsidRDefault="003364EF" w:rsidP="003364EF">
      <w:pPr>
        <w:numPr>
          <w:ilvl w:val="0"/>
          <w:numId w:val="21"/>
        </w:numPr>
        <w:rPr>
          <w:b/>
          <w:bCs/>
        </w:rPr>
      </w:pPr>
      <w:r w:rsidRPr="003364EF">
        <w:rPr>
          <w:b/>
          <w:bCs/>
        </w:rPr>
        <w:t>Summary Report (PDF):</w:t>
      </w:r>
    </w:p>
    <w:p w14:paraId="7F44D7FA" w14:textId="77777777" w:rsidR="003364EF" w:rsidRPr="003364EF" w:rsidRDefault="003364EF" w:rsidP="003364EF">
      <w:pPr>
        <w:numPr>
          <w:ilvl w:val="1"/>
          <w:numId w:val="21"/>
        </w:numPr>
      </w:pPr>
      <w:r w:rsidRPr="003364EF">
        <w:t>Problem statement and objectives</w:t>
      </w:r>
    </w:p>
    <w:p w14:paraId="0F1E934D" w14:textId="77777777" w:rsidR="003364EF" w:rsidRPr="003364EF" w:rsidRDefault="003364EF" w:rsidP="003364EF">
      <w:pPr>
        <w:numPr>
          <w:ilvl w:val="1"/>
          <w:numId w:val="21"/>
        </w:numPr>
      </w:pPr>
      <w:r w:rsidRPr="003364EF">
        <w:t>Key EDA findings</w:t>
      </w:r>
    </w:p>
    <w:p w14:paraId="23059FA8" w14:textId="77777777" w:rsidR="003364EF" w:rsidRPr="003364EF" w:rsidRDefault="003364EF" w:rsidP="003364EF">
      <w:pPr>
        <w:numPr>
          <w:ilvl w:val="1"/>
          <w:numId w:val="21"/>
        </w:numPr>
      </w:pPr>
      <w:r w:rsidRPr="003364EF">
        <w:t>Model diagnostics and justification</w:t>
      </w:r>
    </w:p>
    <w:p w14:paraId="29CAA9BA" w14:textId="77777777" w:rsidR="003364EF" w:rsidRPr="003364EF" w:rsidRDefault="003364EF" w:rsidP="003364EF">
      <w:pPr>
        <w:numPr>
          <w:ilvl w:val="1"/>
          <w:numId w:val="21"/>
        </w:numPr>
      </w:pPr>
      <w:r w:rsidRPr="003364EF">
        <w:t>Expected loss results</w:t>
      </w:r>
    </w:p>
    <w:p w14:paraId="57BAECC2" w14:textId="4D13C9D8" w:rsidR="003364EF" w:rsidRPr="003364EF" w:rsidRDefault="003364EF" w:rsidP="003364EF">
      <w:pPr>
        <w:numPr>
          <w:ilvl w:val="1"/>
          <w:numId w:val="21"/>
        </w:numPr>
      </w:pPr>
      <w:r w:rsidRPr="003364EF">
        <w:t>Clear business interpretation and recommendations</w:t>
      </w:r>
    </w:p>
    <w:p w14:paraId="2CC1CA67" w14:textId="5B5BBFC5" w:rsidR="003364EF" w:rsidRPr="003364EF" w:rsidRDefault="003364EF" w:rsidP="003364EF">
      <w:pPr>
        <w:rPr>
          <w:b/>
          <w:bCs/>
        </w:rPr>
      </w:pPr>
      <w:r w:rsidRPr="003364EF">
        <w:rPr>
          <w:b/>
          <w:bCs/>
        </w:rPr>
        <w:t>Assessment will be evaluated on:</w:t>
      </w:r>
    </w:p>
    <w:p w14:paraId="217EA69D" w14:textId="77777777" w:rsidR="003364EF" w:rsidRPr="003364EF" w:rsidRDefault="003364EF" w:rsidP="003364EF">
      <w:pPr>
        <w:numPr>
          <w:ilvl w:val="0"/>
          <w:numId w:val="22"/>
        </w:numPr>
      </w:pPr>
      <w:r w:rsidRPr="003364EF">
        <w:t>Statistical reasoning and model justification</w:t>
      </w:r>
    </w:p>
    <w:p w14:paraId="12CA9CAB" w14:textId="77777777" w:rsidR="003364EF" w:rsidRPr="003364EF" w:rsidRDefault="003364EF" w:rsidP="003364EF">
      <w:pPr>
        <w:numPr>
          <w:ilvl w:val="0"/>
          <w:numId w:val="22"/>
        </w:numPr>
      </w:pPr>
      <w:r w:rsidRPr="003364EF">
        <w:t>Correct handling of real-world healthcare data</w:t>
      </w:r>
    </w:p>
    <w:p w14:paraId="01E9187A" w14:textId="77777777" w:rsidR="003364EF" w:rsidRPr="003364EF" w:rsidRDefault="003364EF" w:rsidP="003364EF">
      <w:pPr>
        <w:numPr>
          <w:ilvl w:val="0"/>
          <w:numId w:val="22"/>
        </w:numPr>
      </w:pPr>
      <w:r w:rsidRPr="003364EF">
        <w:t>Clarity of interpretation and business insight</w:t>
      </w:r>
    </w:p>
    <w:p w14:paraId="665CB751" w14:textId="77777777" w:rsidR="003364EF" w:rsidRPr="003364EF" w:rsidRDefault="003364EF" w:rsidP="003364EF">
      <w:pPr>
        <w:numPr>
          <w:ilvl w:val="0"/>
          <w:numId w:val="22"/>
        </w:numPr>
      </w:pPr>
      <w:r w:rsidRPr="003364EF">
        <w:t>Code structure and reproducibility</w:t>
      </w:r>
    </w:p>
    <w:p w14:paraId="415DF9DD" w14:textId="77777777" w:rsidR="003364EF" w:rsidRPr="003364EF" w:rsidRDefault="003364EF" w:rsidP="003364EF"/>
    <w:sectPr w:rsidR="003364EF" w:rsidRPr="003364E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64928"/>
    <w:multiLevelType w:val="multilevel"/>
    <w:tmpl w:val="7D50C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6F1CC1"/>
    <w:multiLevelType w:val="multilevel"/>
    <w:tmpl w:val="9CFC03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DA1FB6"/>
    <w:multiLevelType w:val="multilevel"/>
    <w:tmpl w:val="8DD0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CA09D3"/>
    <w:multiLevelType w:val="multilevel"/>
    <w:tmpl w:val="0CDEE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173A36"/>
    <w:multiLevelType w:val="multilevel"/>
    <w:tmpl w:val="AF4698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3C2DFA"/>
    <w:multiLevelType w:val="multilevel"/>
    <w:tmpl w:val="0352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0D6A77"/>
    <w:multiLevelType w:val="multilevel"/>
    <w:tmpl w:val="6B78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2B4888"/>
    <w:multiLevelType w:val="multilevel"/>
    <w:tmpl w:val="8146E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94433C"/>
    <w:multiLevelType w:val="multilevel"/>
    <w:tmpl w:val="16F8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1B382E"/>
    <w:multiLevelType w:val="multilevel"/>
    <w:tmpl w:val="18DA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E21D59"/>
    <w:multiLevelType w:val="multilevel"/>
    <w:tmpl w:val="21C8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8821D9"/>
    <w:multiLevelType w:val="multilevel"/>
    <w:tmpl w:val="85E8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3028FD"/>
    <w:multiLevelType w:val="multilevel"/>
    <w:tmpl w:val="5A1E9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F17971"/>
    <w:multiLevelType w:val="multilevel"/>
    <w:tmpl w:val="7F5A35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AE617C"/>
    <w:multiLevelType w:val="multilevel"/>
    <w:tmpl w:val="3E9E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2C10E0"/>
    <w:multiLevelType w:val="multilevel"/>
    <w:tmpl w:val="1C72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7E487A"/>
    <w:multiLevelType w:val="multilevel"/>
    <w:tmpl w:val="83E0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E77942"/>
    <w:multiLevelType w:val="multilevel"/>
    <w:tmpl w:val="5DC6E2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7648BF"/>
    <w:multiLevelType w:val="multilevel"/>
    <w:tmpl w:val="3816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D31769"/>
    <w:multiLevelType w:val="multilevel"/>
    <w:tmpl w:val="B59A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9E3B7F"/>
    <w:multiLevelType w:val="multilevel"/>
    <w:tmpl w:val="6506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D45BAC"/>
    <w:multiLevelType w:val="multilevel"/>
    <w:tmpl w:val="2136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6442261">
    <w:abstractNumId w:val="16"/>
  </w:num>
  <w:num w:numId="2" w16cid:durableId="1814055151">
    <w:abstractNumId w:val="19"/>
  </w:num>
  <w:num w:numId="3" w16cid:durableId="1205100331">
    <w:abstractNumId w:val="10"/>
  </w:num>
  <w:num w:numId="4" w16cid:durableId="1946307559">
    <w:abstractNumId w:val="11"/>
  </w:num>
  <w:num w:numId="5" w16cid:durableId="1466000891">
    <w:abstractNumId w:val="7"/>
  </w:num>
  <w:num w:numId="6" w16cid:durableId="229535836">
    <w:abstractNumId w:val="1"/>
  </w:num>
  <w:num w:numId="7" w16cid:durableId="1868330293">
    <w:abstractNumId w:val="6"/>
  </w:num>
  <w:num w:numId="8" w16cid:durableId="82453590">
    <w:abstractNumId w:val="15"/>
  </w:num>
  <w:num w:numId="9" w16cid:durableId="496191477">
    <w:abstractNumId w:val="8"/>
  </w:num>
  <w:num w:numId="10" w16cid:durableId="1260678736">
    <w:abstractNumId w:val="9"/>
  </w:num>
  <w:num w:numId="11" w16cid:durableId="1804615538">
    <w:abstractNumId w:val="13"/>
  </w:num>
  <w:num w:numId="12" w16cid:durableId="1303003222">
    <w:abstractNumId w:val="5"/>
  </w:num>
  <w:num w:numId="13" w16cid:durableId="945966440">
    <w:abstractNumId w:val="14"/>
  </w:num>
  <w:num w:numId="14" w16cid:durableId="1466847956">
    <w:abstractNumId w:val="18"/>
  </w:num>
  <w:num w:numId="15" w16cid:durableId="1107434233">
    <w:abstractNumId w:val="20"/>
  </w:num>
  <w:num w:numId="16" w16cid:durableId="1561405059">
    <w:abstractNumId w:val="0"/>
  </w:num>
  <w:num w:numId="17" w16cid:durableId="1575705931">
    <w:abstractNumId w:val="3"/>
  </w:num>
  <w:num w:numId="18" w16cid:durableId="178736635">
    <w:abstractNumId w:val="12"/>
  </w:num>
  <w:num w:numId="19" w16cid:durableId="808209842">
    <w:abstractNumId w:val="4"/>
  </w:num>
  <w:num w:numId="20" w16cid:durableId="495338168">
    <w:abstractNumId w:val="21"/>
  </w:num>
  <w:num w:numId="21" w16cid:durableId="84419853">
    <w:abstractNumId w:val="17"/>
  </w:num>
  <w:num w:numId="22" w16cid:durableId="20767357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4EF"/>
    <w:rsid w:val="003364EF"/>
    <w:rsid w:val="00A67C8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6FE63"/>
  <w15:chartTrackingRefBased/>
  <w15:docId w15:val="{558C234F-DAFC-4F06-B220-000CDE473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64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64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64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64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64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64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4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4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4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4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64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64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64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64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64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4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4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4EF"/>
    <w:rPr>
      <w:rFonts w:eastAsiaTheme="majorEastAsia" w:cstheme="majorBidi"/>
      <w:color w:val="272727" w:themeColor="text1" w:themeTint="D8"/>
    </w:rPr>
  </w:style>
  <w:style w:type="paragraph" w:styleId="Title">
    <w:name w:val="Title"/>
    <w:basedOn w:val="Normal"/>
    <w:next w:val="Normal"/>
    <w:link w:val="TitleChar"/>
    <w:uiPriority w:val="10"/>
    <w:qFormat/>
    <w:rsid w:val="003364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4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4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4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4EF"/>
    <w:pPr>
      <w:spacing w:before="160"/>
      <w:jc w:val="center"/>
    </w:pPr>
    <w:rPr>
      <w:i/>
      <w:iCs/>
      <w:color w:val="404040" w:themeColor="text1" w:themeTint="BF"/>
    </w:rPr>
  </w:style>
  <w:style w:type="character" w:customStyle="1" w:styleId="QuoteChar">
    <w:name w:val="Quote Char"/>
    <w:basedOn w:val="DefaultParagraphFont"/>
    <w:link w:val="Quote"/>
    <w:uiPriority w:val="29"/>
    <w:rsid w:val="003364EF"/>
    <w:rPr>
      <w:i/>
      <w:iCs/>
      <w:color w:val="404040" w:themeColor="text1" w:themeTint="BF"/>
    </w:rPr>
  </w:style>
  <w:style w:type="paragraph" w:styleId="ListParagraph">
    <w:name w:val="List Paragraph"/>
    <w:basedOn w:val="Normal"/>
    <w:uiPriority w:val="34"/>
    <w:qFormat/>
    <w:rsid w:val="003364EF"/>
    <w:pPr>
      <w:ind w:left="720"/>
      <w:contextualSpacing/>
    </w:pPr>
  </w:style>
  <w:style w:type="character" w:styleId="IntenseEmphasis">
    <w:name w:val="Intense Emphasis"/>
    <w:basedOn w:val="DefaultParagraphFont"/>
    <w:uiPriority w:val="21"/>
    <w:qFormat/>
    <w:rsid w:val="003364EF"/>
    <w:rPr>
      <w:i/>
      <w:iCs/>
      <w:color w:val="0F4761" w:themeColor="accent1" w:themeShade="BF"/>
    </w:rPr>
  </w:style>
  <w:style w:type="paragraph" w:styleId="IntenseQuote">
    <w:name w:val="Intense Quote"/>
    <w:basedOn w:val="Normal"/>
    <w:next w:val="Normal"/>
    <w:link w:val="IntenseQuoteChar"/>
    <w:uiPriority w:val="30"/>
    <w:qFormat/>
    <w:rsid w:val="003364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64EF"/>
    <w:rPr>
      <w:i/>
      <w:iCs/>
      <w:color w:val="0F4761" w:themeColor="accent1" w:themeShade="BF"/>
    </w:rPr>
  </w:style>
  <w:style w:type="character" w:styleId="IntenseReference">
    <w:name w:val="Intense Reference"/>
    <w:basedOn w:val="DefaultParagraphFont"/>
    <w:uiPriority w:val="32"/>
    <w:qFormat/>
    <w:rsid w:val="003364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742</Words>
  <Characters>4230</Characters>
  <Application>Microsoft Office Word</Application>
  <DocSecurity>0</DocSecurity>
  <Lines>35</Lines>
  <Paragraphs>9</Paragraphs>
  <ScaleCrop>false</ScaleCrop>
  <Company/>
  <LinksUpToDate>false</LinksUpToDate>
  <CharactersWithSpaces>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olatowoju</dc:creator>
  <cp:keywords/>
  <dc:description/>
  <cp:lastModifiedBy>joshua olatowoju</cp:lastModifiedBy>
  <cp:revision>1</cp:revision>
  <dcterms:created xsi:type="dcterms:W3CDTF">2026-01-05T22:01:00Z</dcterms:created>
  <dcterms:modified xsi:type="dcterms:W3CDTF">2026-01-05T22:10:00Z</dcterms:modified>
</cp:coreProperties>
</file>