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cs="Times New Roman" w:ascii="Times New Roman" w:hAnsi="Times New Roman"/>
          <w:sz w:val="22"/>
          <w:szCs w:val="22"/>
        </w:rPr>
        <w:t>УЗ «ВГКБСМП»</w:t>
      </w:r>
    </w:p>
    <w:p>
      <w:pPr>
        <w:pStyle w:val="Heading3"/>
        <w:spacing w:before="0" w:after="0"/>
        <w:jc w:val="center"/>
        <w:rPr/>
      </w:pPr>
      <w:r>
        <w:rPr>
          <w:rFonts w:cs="Times New Roman" w:ascii="Times New Roman" w:hAnsi="Times New Roman"/>
          <w:sz w:val="22"/>
          <w:szCs w:val="22"/>
        </w:rPr>
        <w:t>Выписка из медицинской карты стационарного пациента № 5674</w:t>
      </w:r>
    </w:p>
    <w:tbl>
      <w:tblPr>
        <w:tblW w:w="110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1"/>
        <w:gridCol w:w="9071"/>
      </w:tblGrid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ФИО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tabs>
                <w:tab w:val="left" w:pos="4220" w:leader="none"/>
              </w:tabs>
              <w:spacing w:before="0" w:after="0"/>
              <w:rPr/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Ббббб Ааааааа Кфапиновна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Дата рождения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05.12.1961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Адрес домашний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г. Витебск, ул. Минская, д. 32, к. 1, кв. 4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Отделение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1 хо -</w:t>
            </w:r>
            <w:r>
              <w:rPr>
                <w:rFonts w:cs="Times New Roman" w:ascii="Times New Roman" w:hAnsi="Times New Roman"/>
                <w:b w:val="false"/>
                <w:sz w:val="22"/>
                <w:szCs w:val="22"/>
                <w:lang w:val="en-US"/>
              </w:rPr>
              <w:t>&gt;</w:t>
            </w: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 xml:space="preserve"> РАО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Дата госпитализации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/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1</w:t>
            </w: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0</w:t>
            </w: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.03.2018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Дата выписки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  <w:highlight w:val="yellow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20.03.18 - смерти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Диагноз при поступлении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  <w:highlight w:val="yellow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Желудочно-кишечное кровотечение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Клинический диагноз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sz w:val="22"/>
                <w:szCs w:val="22"/>
              </w:rPr>
              <w:t>Внегоспитальная двусторонняя полисегментарная пневмония с наличием деструкции, тяжёлое течение. Фибринозно-гнойный плеврит левого легкого. Абсцесс верхней доли левого легкого. ДН3. Сепсис. Септический шок. СПОН. ОРДС. ОПП олигоанурическая стадия. Токсический гепатит. Токсико-дисметаболическая кардиомиопатия Н2а Хроническая анемия ср ст тяжести.</w:t>
            </w:r>
          </w:p>
        </w:tc>
      </w:tr>
    </w:tbl>
    <w:p>
      <w:pPr>
        <w:pStyle w:val="Normal"/>
        <w:spacing w:before="120" w:after="12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При поступлении:</w:t>
      </w:r>
      <w:r>
        <w:rPr>
          <w:sz w:val="22"/>
          <w:szCs w:val="22"/>
        </w:rPr>
        <w:t xml:space="preserve"> поступила в тяжёлом состоянии с жалобами на выраженную общую слабость, головокружение, тошноту, рвоту типа кофейной гущи, стул чёрного цвета 2-4 раза в день. Ухудшение самочувствия в течение 3-х дней.</w:t>
      </w:r>
    </w:p>
    <w:p>
      <w:pPr>
        <w:pStyle w:val="Normal"/>
        <w:spacing w:before="120" w:after="1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Результаты обследований</w:t>
      </w:r>
    </w:p>
    <w:tbl>
      <w:tblPr>
        <w:tblW w:w="1049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90"/>
      </w:tblGrid>
      <w:tr>
        <w:trPr>
          <w:trHeight w:val="2630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Общие анализы крови:</w:t>
            </w:r>
          </w:p>
          <w:tbl>
            <w:tblPr>
              <w:tblW w:w="5420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228"/>
              <w:gridCol w:w="736"/>
              <w:gridCol w:w="576"/>
              <w:gridCol w:w="576"/>
              <w:gridCol w:w="576"/>
              <w:gridCol w:w="576"/>
              <w:gridCol w:w="576"/>
              <w:gridCol w:w="575"/>
            </w:tblGrid>
            <w:tr>
              <w:trPr>
                <w:trHeight w:val="70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18.03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19.03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эритроциты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10^12/л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3,07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3,18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3,04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2,87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3,1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3,6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гемоглобин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117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ЦП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0,85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0,98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0,96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0,96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1,0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0,97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5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тромбоциты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68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лейкоциты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10^9/л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5,7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7,9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6,0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6,5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метамиелоциты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миелоциты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палочкоядерные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сегментоядерные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- лимфоциты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- моноциты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</w:tr>
            <w:tr>
              <w:trPr>
                <w:trHeight w:val="23" w:hRule="atLeast"/>
              </w:trPr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ind w:right="-174" w:hanging="0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ТЗН</w:t>
                  </w:r>
                </w:p>
              </w:tc>
              <w:tc>
                <w:tcPr>
                  <w:tcW w:w="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++</w:t>
                  </w:r>
                </w:p>
              </w:tc>
            </w:tr>
          </w:tbl>
          <w:p>
            <w:pPr>
              <w:pStyle w:val="Normal"/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</w:tc>
      </w:tr>
      <w:tr>
        <w:trPr>
          <w:trHeight w:val="4314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Биохимические анализы крови:</w:t>
            </w:r>
          </w:p>
          <w:tbl>
            <w:tblPr>
              <w:tblW w:w="5997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685"/>
              <w:gridCol w:w="855"/>
              <w:gridCol w:w="576"/>
              <w:gridCol w:w="576"/>
              <w:gridCol w:w="577"/>
              <w:gridCol w:w="575"/>
              <w:gridCol w:w="576"/>
              <w:gridCol w:w="576"/>
            </w:tblGrid>
            <w:tr>
              <w:trPr>
                <w:trHeight w:val="175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sz w:val="16"/>
                      <w:szCs w:val="20"/>
                    </w:rPr>
                  </w:pPr>
                  <w:r>
                    <w:rPr>
                      <w:rFonts w:eastAsia="Times New Roman"/>
                      <w:sz w:val="16"/>
                      <w:szCs w:val="20"/>
                    </w:rPr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ед.изм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15.03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16.03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18.03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19.03</w:t>
                  </w:r>
                </w:p>
              </w:tc>
            </w:tr>
            <w:tr>
              <w:trPr>
                <w:trHeight w:val="115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общий белок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</w:tr>
            <w:tr>
              <w:trPr>
                <w:trHeight w:val="125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амилаза (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N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 xml:space="preserve"> до 90 Е/л)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184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глюкоза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7,6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10,5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13,5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16,9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21,1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12,1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мочевина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ммоль/л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17,2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18,6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15,9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17,5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21,9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23,5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креатинин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130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146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калий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2,7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2,8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5,4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3,7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4,4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натрий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хлориды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кальций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1,8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1,87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1,8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СРБ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мг/л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180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169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билирубин общий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36,4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24,5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23,2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21,5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27,8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39,2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билирубин прямой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Мкм/л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14,8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16,1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12,8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11,2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14,3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19,5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тропонин (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  <w:lang w:val="en-US"/>
                    </w:rPr>
                    <w:t>N &lt;0,1</w:t>
                  </w: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0,15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АсАТ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147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133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186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АлАТ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Е/л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ЛДГ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687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ПКТ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нг/мл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20,35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20,5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18,44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14,05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18,7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АЧТВ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сек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ПТИ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1,0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0,87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1,08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0,91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1,0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Тр. время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сек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iCs/>
                      <w:color w:val="000000"/>
                      <w:sz w:val="16"/>
                      <w:szCs w:val="16"/>
                    </w:rPr>
                    <w:t>Фибриног.</w:t>
                  </w:r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г/л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2,6</w:t>
                  </w:r>
                </w:p>
              </w:tc>
              <w:tc>
                <w:tcPr>
                  <w:tcW w:w="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9,6</w:t>
                  </w:r>
                </w:p>
              </w:tc>
              <w:tc>
                <w:tcPr>
                  <w:tcW w:w="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10,4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8,5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rmal"/>
                    <w:jc w:val="center"/>
                    <w:rPr>
                      <w:rFonts w:eastAsia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color w:val="000000"/>
                      <w:sz w:val="16"/>
                      <w:szCs w:val="16"/>
                    </w:rPr>
                    <w:t>8,5</w:t>
                  </w:r>
                </w:p>
              </w:tc>
            </w:tr>
          </w:tbl>
          <w:p>
            <w:pPr>
              <w:pStyle w:val="Normal"/>
              <w:spacing w:before="120" w:after="12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18"/>
          <w:szCs w:val="18"/>
          <w:u w:val="single"/>
        </w:rPr>
        <w:t>Общие анализы мочи:</w:t>
      </w:r>
      <w:r>
        <w:rPr>
          <w:sz w:val="22"/>
          <w:szCs w:val="22"/>
          <w:u w:val="single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15.03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16.03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17.03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18.03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19.03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цвет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желт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с/ж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желт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с/ж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желт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мутность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неполн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полн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полн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полн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мутн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реакция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кисл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кисл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кисл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кисл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кисл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отн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плотн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1018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1013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1020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1018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1020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белок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0,141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отр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отр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0,072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0,282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глюкоза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отр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9,0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11,7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28,6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отр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эп. плоск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4-6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1-2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1-2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3-4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2-4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эритр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1-2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ед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лейкоц.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2-4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2-4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1-2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3-4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2-4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ураты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++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др гиб ++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Дополнительные исследования: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14.03.2018. ФЭГДС</w:t>
      </w:r>
      <w:r>
        <w:rPr>
          <w:sz w:val="22"/>
          <w:szCs w:val="22"/>
        </w:rPr>
        <w:t>. Заключение: признаков кровотечения не выявлено. Кандидозный эзофагит. Атрофический гастрит.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14.03.2018. </w:t>
      </w:r>
      <w:r>
        <w:rPr>
          <w:sz w:val="22"/>
          <w:szCs w:val="22"/>
        </w:rPr>
        <w:t>Реакция Грегерсена ++.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14.03.2018. </w:t>
      </w:r>
      <w:r>
        <w:rPr>
          <w:sz w:val="22"/>
          <w:szCs w:val="22"/>
        </w:rPr>
        <w:t>УЗИ ОБП. Заключение: диффузные изменения печени, поджелудочной железы.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15.03.2018. </w:t>
      </w:r>
      <w:r>
        <w:rPr>
          <w:sz w:val="22"/>
          <w:szCs w:val="22"/>
        </w:rPr>
        <w:t>РТГ ОГК. Заключение: левосторонняя нижнедолевая пневмония.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15.03.2018. </w:t>
      </w:r>
      <w:r>
        <w:rPr>
          <w:sz w:val="22"/>
          <w:szCs w:val="22"/>
        </w:rPr>
        <w:t>Санационная ФБС. Заключение: двухсторонний диффузный гнойный эндобронхит.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15.03.2018. </w:t>
      </w:r>
      <w:r>
        <w:rPr>
          <w:sz w:val="22"/>
          <w:szCs w:val="22"/>
        </w:rPr>
        <w:t>КУБ не обнаружены. Обнаружены Гр+ коккки, одиночные Гр+ палочки.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15.03.2018. </w:t>
      </w:r>
      <w:r>
        <w:rPr>
          <w:sz w:val="22"/>
          <w:szCs w:val="22"/>
        </w:rPr>
        <w:t>Микроскопия мокроты. Цвет – корич, конс. – вязкая, хар. – слиз.-гн., запах – нет, лейкоциты – 30-40, эритроциты – 10-15, нейтрофилы – 84%, лимфоциты – 16%.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16.03.2018.</w:t>
      </w:r>
      <w:r>
        <w:rPr>
          <w:sz w:val="22"/>
          <w:szCs w:val="22"/>
        </w:rPr>
        <w:t xml:space="preserve"> Мокрота на микрофлору и чувствительность к АБ. Результат: патогенных микроорганизмов в диагностическом титре не выявлено.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16.03.2018.</w:t>
      </w:r>
      <w:r>
        <w:rPr>
          <w:sz w:val="22"/>
          <w:szCs w:val="22"/>
        </w:rPr>
        <w:t xml:space="preserve"> ИФА на сифилис. </w:t>
      </w:r>
      <w:r>
        <w:rPr>
          <w:b/>
          <w:sz w:val="22"/>
          <w:szCs w:val="22"/>
        </w:rPr>
        <w:t>Положительно.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16.03.2018.</w:t>
      </w:r>
      <w:r>
        <w:rPr>
          <w:sz w:val="22"/>
          <w:szCs w:val="22"/>
        </w:rPr>
        <w:t xml:space="preserve"> Кровь на Д-лактат. Результат: 0,55 ммоль/л.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19.03.2018.</w:t>
      </w:r>
      <w:r>
        <w:rPr>
          <w:sz w:val="22"/>
          <w:szCs w:val="22"/>
        </w:rPr>
        <w:t xml:space="preserve"> ИФА на сифилис. Положительно.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19.03.2018.</w:t>
      </w:r>
      <w:r>
        <w:rPr>
          <w:sz w:val="22"/>
          <w:szCs w:val="22"/>
        </w:rPr>
        <w:t xml:space="preserve"> кровь на гепатиты. ИФА </w:t>
      </w:r>
      <w:r>
        <w:rPr>
          <w:sz w:val="22"/>
          <w:szCs w:val="22"/>
          <w:lang w:val="en-US"/>
        </w:rPr>
        <w:t>HbsAg</w:t>
      </w:r>
      <w:r>
        <w:rPr>
          <w:sz w:val="22"/>
          <w:szCs w:val="22"/>
        </w:rPr>
        <w:t xml:space="preserve"> – отриц., ИФА </w:t>
      </w:r>
      <w:r>
        <w:rPr>
          <w:sz w:val="22"/>
          <w:szCs w:val="22"/>
          <w:lang w:val="en-US"/>
        </w:rPr>
        <w:t>AntiHCV</w:t>
      </w:r>
      <w:r>
        <w:rPr>
          <w:sz w:val="22"/>
          <w:szCs w:val="22"/>
        </w:rPr>
        <w:t xml:space="preserve"> – отр.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19.03.2018.</w:t>
      </w:r>
      <w:r>
        <w:rPr>
          <w:sz w:val="22"/>
          <w:szCs w:val="22"/>
        </w:rPr>
        <w:t xml:space="preserve"> ИФА на ВИЧ. Отрицательно.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Лечение: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Меропенем 1,0 * 3р. с 14.03.2018 по 18.03.2018.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Левофлоксацин 0,5 с 14.03.2018 по 15.03.2018.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Линезолид 600 мг * 2р с 16.03.2018 по 18.03.2018.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Гидрокортизон 200 мг 16.03.2018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ИВЛ с 14.03.2018 по 18.03.2018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Норадреналин с 14.03.2018 по 18.03.2018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15.03.2018 </w:t>
      </w:r>
      <w:r>
        <w:rPr>
          <w:sz w:val="22"/>
          <w:szCs w:val="22"/>
        </w:rPr>
        <w:t xml:space="preserve"> Переливание Альбумина 400,0 мл.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16.03.2018.</w:t>
      </w:r>
      <w:r>
        <w:rPr>
          <w:sz w:val="22"/>
          <w:szCs w:val="22"/>
        </w:rPr>
        <w:t xml:space="preserve"> Переливание Концентрата тромбоцитов 400,0 мл.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16.03.2018.</w:t>
      </w:r>
      <w:r>
        <w:rPr>
          <w:sz w:val="22"/>
          <w:szCs w:val="22"/>
        </w:rPr>
        <w:t xml:space="preserve"> Переливание Альбумина 200,0 мл.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17.03.2018.</w:t>
      </w:r>
      <w:r>
        <w:rPr>
          <w:sz w:val="22"/>
          <w:szCs w:val="22"/>
        </w:rPr>
        <w:t xml:space="preserve"> Переливание Эр массы 600,0 мл.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17.03.2018.</w:t>
      </w:r>
      <w:r>
        <w:rPr>
          <w:sz w:val="22"/>
          <w:szCs w:val="22"/>
        </w:rPr>
        <w:t xml:space="preserve"> Переливание Альбумина 200,0 мл.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19.03.2018.</w:t>
      </w:r>
      <w:r>
        <w:rPr>
          <w:sz w:val="22"/>
          <w:szCs w:val="22"/>
        </w:rPr>
        <w:t xml:space="preserve"> Переливание СЗП 600,0 мл.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20.03.2018. Реанимационные мероприятие. Вероятная причина нарушения витальных функций: нарушения метаболизма, сепсис.</w:t>
      </w:r>
    </w:p>
    <w:sectPr>
      <w:type w:val="nextPage"/>
      <w:pgSz w:w="11906" w:h="16838"/>
      <w:pgMar w:left="567" w:right="567" w:header="0" w:top="426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12382"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11238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character" w:styleId="Heading3Char" w:customStyle="1">
    <w:name w:val="Heading 3 Char"/>
    <w:link w:val="Heading3"/>
    <w:qFormat/>
    <w:locked/>
    <w:rsid w:val="00112382"/>
    <w:rPr>
      <w:rFonts w:ascii="Arial" w:hAnsi="Arial" w:eastAsia="Calibri" w:cs="Arial"/>
      <w:b/>
      <w:bCs/>
      <w:sz w:val="26"/>
      <w:szCs w:val="26"/>
      <w:lang w:val="ru-RU" w:eastAsia="ru-RU" w:bidi="ar-SA"/>
    </w:rPr>
  </w:style>
  <w:style w:type="character" w:styleId="HeaderChar" w:customStyle="1">
    <w:name w:val="Header Char"/>
    <w:link w:val="Header"/>
    <w:qFormat/>
    <w:rsid w:val="00bc4fc6"/>
    <w:rPr>
      <w:rFonts w:eastAsia="Calibri"/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bc4fc6"/>
    <w:rPr>
      <w:rFonts w:eastAsia="Calibri"/>
      <w:sz w:val="24"/>
      <w:szCs w:val="24"/>
    </w:rPr>
  </w:style>
  <w:style w:type="character" w:styleId="BalloonTextChar" w:customStyle="1">
    <w:name w:val="Balloon Text Char"/>
    <w:link w:val="BalloonText"/>
    <w:qFormat/>
    <w:rsid w:val="004e35e2"/>
    <w:rPr>
      <w:rFonts w:ascii="Segoe UI" w:hAnsi="Segoe UI" w:eastAsia="Calibri" w:cs="Segoe UI"/>
      <w:sz w:val="18"/>
      <w:szCs w:val="18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 Map"/>
    <w:basedOn w:val="Normal"/>
    <w:semiHidden/>
    <w:qFormat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c4fc6"/>
    <w:pPr>
      <w:tabs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bc4fc6"/>
    <w:pPr>
      <w:tabs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qFormat/>
    <w:rsid w:val="004e35e2"/>
    <w:pPr/>
    <w:rPr>
      <w:rFonts w:ascii="Segoe UI" w:hAnsi="Segoe UI"/>
      <w:sz w:val="18"/>
      <w:szCs w:val="18"/>
      <w:lang w:val="x-none" w:eastAsia="x-none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12382"/>
    <w:rPr>
      <w:lang w:val="ru-RU"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2">
    <w:name w:val="Table Web 2"/>
    <w:basedOn w:val="TableNormal"/>
    <w:rsid w:val="003f445b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rsid w:val="003f445b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41D5-DDA1-48F7-A05D-15A134AD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LibreOffice/6.0.6.2$Linux_X86_64 LibreOffice_project/00m0$Build-2</Application>
  <Pages>3</Pages>
  <Words>654</Words>
  <Characters>3529</Characters>
  <CharactersWithSpaces>3833</CharactersWithSpaces>
  <Paragraphs>363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2019-07-16T01:06:00Z</dcterms:created>
  <dc:creator>Шиленок</dc:creator>
  <dc:description/>
  <dc:language>en-US</dc:language>
  <cp:lastModifiedBy/>
  <cp:lastPrinted>2018-08-07T12:02:00Z</cp:lastPrinted>
  <dcterms:modified xsi:type="dcterms:W3CDTF">2019-09-18T01:51:44Z</dcterms:modified>
  <cp:revision>4</cp:revision>
  <dc:subject/>
  <dc:title>Начало терапии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