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55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470"/>
      </w:tblGrid>
      <w:tr>
        <w:trPr/>
        <w:tc>
          <w:tcPr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/>
            <w:bookmarkStart w:id="0" w:name="_Hlk147219861"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2790" cy="828040"/>
                      <wp:effectExtent l="0" t="0" r="0" b="0"/>
                      <wp:wrapSquare wrapText="bothSides"/>
                      <wp:docPr id="1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2790" cy="82804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0pt;height:65.20pt;mso-wrap-distance-left:9.00pt;mso-wrap-distance-top:0.00pt;mso-wrap-distance-right:9.00pt;mso-wrap-distance-bottom:0.00pt;z-index:1;" stroked="false">
                      <w10:wrap type="square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84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имени Н.Э. Баумана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(МГТУ им. Н.Э. Баумана)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</w:tr>
    </w:tbl>
    <w:p>
      <w:pPr>
        <w:pBdr>
          <w:bottom w:val="single" w:color="00000a" w:sz="12" w:space="1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12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</w:p>
    <w:p>
      <w:pPr>
        <w:pBdr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Робототехника и комплексная автоматизация (РК)</w:t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КАФЕДРА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Системы автоматизированного проектирования (РК-6)</w:t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  <w:t xml:space="preserve">ОТЧЕТ О ВЫПОЛНЕНИИ ЛАБОРАТОРНОЙ РАБОТЫ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по курсу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Программное обеспечение систем автоматизированного проектирования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Камалов Антон Павлович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РК6-3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Тип задания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абораторная работа №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Камалов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А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П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.</w:t>
      </w:r>
      <w:r/>
    </w:p>
    <w:p>
      <w:pPr>
        <w:pBdr/>
        <w:spacing w:after="0" w:line="240" w:lineRule="auto"/>
        <w:ind w:right="565" w:firstLine="709" w:left="709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           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   Князева С.В.</w:t>
      </w:r>
      <w:r/>
    </w:p>
    <w:p>
      <w:pPr>
        <w:pBdr/>
        <w:spacing w:after="0" w:line="240" w:lineRule="auto"/>
        <w:ind w:right="565" w:firstLine="709" w:left="709"/>
        <w:rPr>
          <w:rFonts w:ascii="Times New Roman" w:hAnsi="Times New Roman" w:eastAsia="Times New Roman" w:cs="Times New Roman"/>
          <w:i/>
          <w:color w:val="ff0000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ff0000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  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>
        <w:rPr>
          <w:rFonts w:ascii="Times New Roman" w:hAnsi="Times New Roman" w:eastAsia="Times New Roman" w:cs="Times New Roman"/>
          <w:i/>
          <w:color w:val="000000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2023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r>
    </w:p>
    <w:p>
      <w:pPr>
        <w:pStyle w:val="722"/>
        <w:pBdr/>
        <w:spacing/>
        <w:ind/>
        <w:rPr>
          <w:rStyle w:val="721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Style w:val="721"/>
          <w:rFonts w:ascii="Times New Roman" w:hAnsi="Times New Roman" w:cs="Times New Roman"/>
          <w:b/>
          <w:sz w:val="28"/>
          <w:szCs w:val="28"/>
        </w:rPr>
      </w:r>
    </w:p>
    <w:sdt>
      <w:sdtPr>
        <w15:appearance w15:val="boundingBox"/>
        <w15:color w:val="595959"/>
        <w:id w:val="-1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color w:val="595959"/>
          <w:spacing w:val="15"/>
          <w:sz w:val="22"/>
          <w:szCs w:val="22"/>
          <w:lang w:eastAsia="en-US"/>
        </w:rPr>
      </w:sdtPr>
      <w:sdtContent>
        <w:p>
          <w:pPr>
            <w:pStyle w:val="725"/>
            <w:pBdr/>
            <w:spacing/>
            <w:ind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/>
          <w:bookmarkStart w:id="1" w:name="_Hlk147224580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Оглавление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727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tooltip="#_Toc149346004" w:anchor="_Toc149346004" w:history="1">
            <w:r>
              <w:rPr>
                <w:rStyle w:val="728"/>
                <w:rFonts w:ascii="Times New Roman" w:hAnsi="Times New Roman"/>
                <w:b/>
                <w:bCs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_Toc149346004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7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5" w:anchor="_Toc149346005" w:history="1">
            <w:r>
              <w:rPr>
                <w:rStyle w:val="728"/>
                <w:rFonts w:ascii="Times New Roman" w:hAnsi="Times New Roman"/>
                <w:b/>
                <w:bCs/>
              </w:rPr>
              <w:t xml:space="preserve">Основания для разработки</w:t>
            </w:r>
            <w:r>
              <w:tab/>
            </w:r>
            <w:r>
              <w:fldChar w:fldCharType="begin"/>
            </w:r>
            <w:r>
              <w:instrText xml:space="preserve"> PAGEREF _Toc149346005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7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6" w:anchor="_Toc149346006" w:history="1">
            <w:r>
              <w:rPr>
                <w:rStyle w:val="728"/>
                <w:rFonts w:ascii="Times New Roman" w:hAnsi="Times New Roman"/>
                <w:b/>
              </w:rPr>
              <w:t xml:space="preserve">Назначение разработки</w:t>
            </w:r>
            <w:r>
              <w:tab/>
            </w:r>
            <w:r>
              <w:fldChar w:fldCharType="begin"/>
            </w:r>
            <w:r>
              <w:instrText xml:space="preserve"> PAGEREF _Toc149346006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7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7" w:anchor="_Toc149346007" w:history="1">
            <w:r>
              <w:rPr>
                <w:rStyle w:val="728"/>
                <w:rFonts w:ascii="Times New Roman" w:hAnsi="Times New Roman"/>
                <w:b/>
              </w:rPr>
              <w:t xml:space="preserve">Требования к программе</w:t>
            </w:r>
            <w:r>
              <w:tab/>
            </w:r>
            <w:r>
              <w:fldChar w:fldCharType="begin"/>
            </w:r>
            <w:r>
              <w:instrText xml:space="preserve"> PAGEREF _Toc149346007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6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8" w:anchor="_Toc149346008" w:history="1">
            <w:r>
              <w:rPr>
                <w:rStyle w:val="728"/>
                <w:rFonts w:ascii="Times New Roman" w:hAnsi="Times New Roman"/>
                <w:b/>
              </w:rPr>
              <w:t xml:space="preserve">1. Требования к функциональным характеристикам</w:t>
            </w:r>
            <w:r>
              <w:tab/>
            </w:r>
            <w:r>
              <w:fldChar w:fldCharType="begin"/>
            </w:r>
            <w:r>
              <w:instrText xml:space="preserve"> PAGEREF _Toc149346008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6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9" w:anchor="_Toc149346009" w:history="1">
            <w:r>
              <w:rPr>
                <w:rStyle w:val="728"/>
                <w:rFonts w:ascii="Times New Roman" w:hAnsi="Times New Roman"/>
                <w:b/>
              </w:rPr>
              <w:t xml:space="preserve">2. Требования к надежности</w:t>
            </w:r>
            <w:r>
              <w:tab/>
            </w:r>
            <w:r>
              <w:fldChar w:fldCharType="begin"/>
            </w:r>
            <w:r>
              <w:instrText xml:space="preserve"> PAGEREF _Toc149346009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6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0" w:anchor="_Toc149346010" w:history="1">
            <w:r>
              <w:rPr>
                <w:rStyle w:val="728"/>
                <w:rFonts w:ascii="Times New Roman" w:hAnsi="Times New Roman"/>
                <w:b/>
              </w:rPr>
              <w:t xml:space="preserve">3. Требования к составу и параметрам технических средств</w:t>
            </w:r>
            <w:r>
              <w:tab/>
            </w:r>
            <w:r>
              <w:fldChar w:fldCharType="begin"/>
            </w:r>
            <w:r>
              <w:instrText xml:space="preserve"> PAGEREF _Toc149346010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6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1" w:anchor="_Toc149346011" w:history="1">
            <w:r>
              <w:rPr>
                <w:rStyle w:val="728"/>
                <w:rFonts w:ascii="Times New Roman" w:hAnsi="Times New Roman"/>
                <w:b/>
              </w:rPr>
              <w:t xml:space="preserve">4. Условия эксплуатации</w:t>
            </w:r>
            <w:r>
              <w:tab/>
            </w:r>
            <w:r>
              <w:fldChar w:fldCharType="begin"/>
            </w:r>
            <w:r>
              <w:instrText xml:space="preserve"> PAGEREF _Toc149346011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6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2" w:anchor="_Toc149346012" w:history="1">
            <w:r>
              <w:rPr>
                <w:rStyle w:val="728"/>
                <w:rFonts w:ascii="Times New Roman" w:hAnsi="Times New Roman"/>
                <w:b/>
              </w:rPr>
              <w:t xml:space="preserve">5. Требования к информационной и программной совместимости</w:t>
            </w:r>
            <w:r>
              <w:tab/>
            </w:r>
            <w:r>
              <w:fldChar w:fldCharType="begin"/>
            </w:r>
            <w:r>
              <w:instrText xml:space="preserve"> PAGEREF _Toc149346012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7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3" w:anchor="_Toc149346013" w:history="1">
            <w:r>
              <w:rPr>
                <w:rStyle w:val="728"/>
                <w:rFonts w:ascii="Times New Roman" w:hAnsi="Times New Roman"/>
                <w:b/>
              </w:rPr>
              <w:t xml:space="preserve">Порядок контроля и приема</w:t>
            </w:r>
            <w:r>
              <w:tab/>
            </w:r>
            <w:r>
              <w:fldChar w:fldCharType="begin"/>
            </w:r>
            <w:r>
              <w:instrText xml:space="preserve"> PAGEREF _Toc149346013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7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4" w:anchor="_Toc149346014" w:history="1">
            <w:r>
              <w:rPr>
                <w:rStyle w:val="728"/>
                <w:rFonts w:ascii="Times New Roman" w:hAnsi="Times New Roman"/>
                <w:b/>
              </w:rPr>
              <w:t xml:space="preserve">Список используемой литературы</w:t>
            </w:r>
            <w:r>
              <w:tab/>
            </w:r>
            <w:r>
              <w:fldChar w:fldCharType="begin"/>
            </w:r>
            <w:r>
              <w:instrText xml:space="preserve"> PAGEREF _Toc149346014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6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5" w:anchor="_Toc149346015" w:history="1">
            <w:r>
              <w:rPr>
                <w:rStyle w:val="728"/>
                <w:rFonts w:ascii="Times New Roman" w:hAnsi="Times New Roman"/>
                <w:b/>
              </w:rPr>
              <w:t xml:space="preserve">Приложение №1 Результаты разработки</w:t>
            </w:r>
            <w:r>
              <w:tab/>
            </w:r>
            <w:r>
              <w:fldChar w:fldCharType="begin"/>
            </w:r>
            <w:r>
              <w:instrText xml:space="preserve"> PAGEREF _Toc149346015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Style w:val="726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6" w:anchor="_Toc149346016" w:history="1">
            <w:r>
              <w:rPr>
                <w:rStyle w:val="728"/>
                <w:rFonts w:ascii="Times New Roman" w:hAnsi="Times New Roman"/>
                <w:b/>
              </w:rPr>
              <w:t xml:space="preserve">Приложение №2 </w:t>
            </w:r>
            <w:r>
              <w:rPr>
                <w:rFonts w:ascii="Times New Roman" w:hAnsi="Times New Roman" w:cs="Times New Roman" w:eastAsiaTheme="majorEastAsia"/>
                <w:b/>
                <w:sz w:val="22"/>
                <w:szCs w:val="22"/>
              </w:rPr>
              <w:t xml:space="preserve">Содержимое файла спецификации</w:t>
            </w:r>
            <w:r>
              <w:rPr>
                <w:sz w:val="20"/>
                <w:szCs w:val="20"/>
              </w:rPr>
            </w:r>
            <w:r>
              <w:rPr>
                <w:rStyle w:val="728"/>
                <w:rFonts w:ascii="Times New Roman" w:hAnsi="Times New Roman"/>
                <w:b/>
                <w:sz w:val="20"/>
                <w:szCs w:val="20"/>
              </w:rPr>
            </w:r>
            <w:r>
              <w:tab/>
            </w:r>
            <w:r>
              <w:fldChar w:fldCharType="begin"/>
            </w:r>
            <w:r>
              <w:instrText xml:space="preserve"> PAGEREF _Toc149346016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cstheme="minorBidi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bookmarkEnd w:id="1"/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r>
        </w:p>
      </w:sdtContent>
    </w:sdt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/>
      <w:commentRangeStart w:id="0"/>
      <w:r>
        <w:rPr>
          <w:rFonts w:ascii="Times New Roman" w:hAnsi="Times New Roman" w:cs="Times New Roman"/>
          <w:sz w:val="24"/>
          <w:szCs w:val="24"/>
        </w:rPr>
        <w:t xml:space="preserve">Разработать синтаксический анализатор для грамматического разбора входного потока цифровых данных с целью распознавания записей </w:t>
      </w:r>
      <w:r>
        <w:rPr>
          <w:rFonts w:ascii="Times New Roman" w:hAnsi="Times New Roman" w:cs="Times New Roman"/>
          <w:sz w:val="24"/>
          <w:szCs w:val="24"/>
        </w:rPr>
        <w:t xml:space="preserve">нулевы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>
        <w:rPr>
          <w:rFonts w:ascii="Times New Roman" w:hAnsi="Times New Roman" w:cs="Times New Roman"/>
          <w:sz w:val="24"/>
          <w:szCs w:val="24"/>
        </w:rPr>
        <w:t xml:space="preserve">двоичных наборов, </w:t>
      </w:r>
      <w:r>
        <w:rPr>
          <w:rFonts w:ascii="Times New Roman" w:hAnsi="Times New Roman" w:cs="Times New Roman"/>
          <w:sz w:val="24"/>
          <w:szCs w:val="24"/>
        </w:rPr>
        <w:t xml:space="preserve">которые имеют </w:t>
      </w:r>
      <w:r>
        <w:rPr>
          <w:rFonts w:ascii="Times New Roman" w:hAnsi="Times New Roman" w:cs="Times New Roman"/>
          <w:sz w:val="24"/>
          <w:szCs w:val="24"/>
        </w:rPr>
        <w:t xml:space="preserve">чё</w:t>
      </w:r>
      <w:r>
        <w:rPr>
          <w:rFonts w:ascii="Times New Roman" w:hAnsi="Times New Roman" w:cs="Times New Roman"/>
          <w:sz w:val="24"/>
          <w:szCs w:val="24"/>
        </w:rPr>
        <w:t xml:space="preserve">тное число</w:t>
      </w:r>
      <w:r>
        <w:rPr>
          <w:rFonts w:ascii="Times New Roman" w:hAnsi="Times New Roman" w:cs="Times New Roman"/>
          <w:sz w:val="24"/>
          <w:szCs w:val="24"/>
        </w:rPr>
        <w:t xml:space="preserve"> разрядов. </w:t>
      </w:r>
      <w:r>
        <w:rPr>
          <w:rFonts w:ascii="Times New Roman" w:hAnsi="Times New Roman" w:cs="Times New Roman"/>
          <w:sz w:val="24"/>
          <w:szCs w:val="24"/>
        </w:rPr>
        <w:t xml:space="preserve">Все</w:t>
      </w:r>
      <w:r>
        <w:rPr>
          <w:rFonts w:ascii="Times New Roman" w:hAnsi="Times New Roman" w:cs="Times New Roman"/>
          <w:sz w:val="24"/>
          <w:szCs w:val="24"/>
        </w:rPr>
        <w:t xml:space="preserve"> записи двоичных </w:t>
      </w:r>
      <w:r>
        <w:rPr>
          <w:rFonts w:ascii="Times New Roman" w:hAnsi="Times New Roman" w:cs="Times New Roman"/>
          <w:sz w:val="24"/>
          <w:szCs w:val="24"/>
        </w:rPr>
        <w:t xml:space="preserve">наборы должны передаваться синтаксическому анализатору строками потока стандартного ввода. Результаты грамматического разбора должны отображать диагностические сообщения потока стандартного вывода. </w:t>
      </w:r>
      <w:commentRangeEnd w:id="0"/>
      <w:r>
        <w:commentReference w:id="0"/>
      </w:r>
      <w:r>
        <w:rPr>
          <w:rStyle w:val="735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4"/>
        <w:pBdr/>
        <w:spacing/>
        <w:ind/>
        <w:jc w:val="both"/>
        <w:rPr>
          <w:rFonts w:ascii="Times New Roman" w:hAnsi="Times New Roman" w:cs="Times New Roman"/>
          <w:sz w:val="28"/>
          <w:szCs w:val="28"/>
          <w:u w:val="single"/>
        </w:rPr>
      </w:pPr>
      <w:r/>
      <w:bookmarkStart w:id="3" w:name="_Toc149346004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Введение</w:t>
      </w:r>
      <w:bookmarkEnd w:id="3"/>
      <w:r/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Настоящий документ определяет техническое задание на разработку программы синтаксического анализатора (далее по тексту - программа </w:t>
      </w:r>
      <w:r>
        <w:rPr>
          <w:rFonts w:ascii="Times New Roman" w:hAnsi="Times New Roman" w:cs="Times New Roman"/>
          <w:sz w:val="24"/>
          <w:szCs w:val="24"/>
        </w:rPr>
        <w:t xml:space="preserve">Y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) для распознания заданных двоичных наборов.  </w:t>
      </w: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4"/>
        <w:pBdr/>
        <w:spacing/>
        <w:ind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/>
      <w:bookmarkStart w:id="4" w:name="_Toc149346005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Основания для разработки</w:t>
      </w:r>
      <w:bookmarkEnd w:id="4"/>
      <w:r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4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5" w:name="_Toc149346006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Назначение разработки</w:t>
      </w:r>
      <w:bookmarkEnd w:id="5"/>
      <w:r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предназначается для реализации грамматического разбора, заключающегося в распознавании необходимых двоичных наборов чисел, в системах и модулях обработки двоичных последовательностей и бинарных файлов.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4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6" w:name="_Toc149346007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Требования к программе</w:t>
      </w:r>
      <w:bookmarkEnd w:id="6"/>
      <w:r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/>
        <w:ind/>
        <w:rPr/>
      </w:pPr>
      <w:r/>
      <w:r/>
    </w:p>
    <w:p>
      <w:pPr>
        <w:pStyle w:val="715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7" w:name="_Toc149346008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1. Требования к функциональным характеристикам</w:t>
      </w:r>
      <w:bookmarkEnd w:id="7"/>
      <w:r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в интерактивном режиме распознавать </w:t>
      </w:r>
      <w:r>
        <w:rPr>
          <w:rFonts w:ascii="Times New Roman" w:hAnsi="Times New Roman" w:cs="Times New Roman"/>
          <w:sz w:val="24"/>
          <w:szCs w:val="24"/>
        </w:rPr>
        <w:t xml:space="preserve">двоичные наборы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. Двоичные наборы должны передаваться строками стандартного ввода без разделителей и иных символов, кроме символа нуля, единицы и перевода строки.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обнаруживает соответствие или несоответствие бинарной последовательности заданным правилам и ошибку ввода.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4</w:t>
      </w:r>
      <w:r>
        <w:rPr>
          <w:rFonts w:ascii="Times New Roman" w:hAnsi="Times New Roman" w:cs="Times New Roman"/>
          <w:sz w:val="24"/>
          <w:szCs w:val="24"/>
        </w:rPr>
        <w:t xml:space="preserve">. При нарушении ввода или несоответствии последовательности заданным правилам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отображать диагностическое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INCORRECT</w:t>
      </w:r>
      <w:r>
        <w:rPr>
          <w:rFonts w:ascii="Times New Roman" w:hAnsi="Times New Roman" w:cs="Times New Roman"/>
          <w:sz w:val="24"/>
          <w:szCs w:val="24"/>
        </w:rPr>
        <w:t xml:space="preserve">» в потоке стандартного вывода.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5</w:t>
      </w:r>
      <w:r>
        <w:rPr>
          <w:rFonts w:ascii="Times New Roman" w:hAnsi="Times New Roman" w:cs="Times New Roman"/>
          <w:sz w:val="24"/>
          <w:szCs w:val="24"/>
        </w:rPr>
        <w:t xml:space="preserve">. Результат распознавания программой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CORRECT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5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8" w:name="_Toc149346009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2. Требования к надежности</w:t>
      </w:r>
      <w:bookmarkEnd w:id="8"/>
      <w:r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её реализации.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5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9" w:name="_Toc14934601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3. Требования к составу и параметрам технических средств</w:t>
      </w:r>
      <w:bookmarkEnd w:id="9"/>
      <w:r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5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0" w:name="_Toc14934601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4. Условия эксплуатации</w:t>
      </w:r>
      <w:bookmarkEnd w:id="10"/>
      <w:r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ориентирована на эксплуатацию в среде OS UNIX.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реализована в виде выполняемого файла с именем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, по которому она должна вызываться средствами любого командного процессора OS UNIX.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5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1" w:name="_Toc14934601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5. Требования к информационной и программной совместимости</w:t>
      </w:r>
      <w:bookmarkEnd w:id="11"/>
      <w:r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numPr>
          <w:ilvl w:val="1"/>
          <w:numId w:val="13"/>
        </w:numPr>
        <w:pBdr/>
        <w:spacing w:after="3" w:line="248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обеспечить выполнение требуемых технических характеристик,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реализовывать синтаксический анализ любой входной строки бинарного выражения из потока стандартного ввода.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Синтаксический анализатор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 правилам.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грамматического разбора синтаксический анализатор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 (далее по тексту - БП).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Грамматику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составлять следующие элементы: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терминальные символы (терминалы), соответствующие структурным единицам (лексемам) входного выражения;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нетерминальный символ (</w:t>
      </w: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), к которому приводится входное выражение;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нетерминальные символы (</w:t>
      </w:r>
      <w:r>
        <w:rPr>
          <w:rFonts w:ascii="Times New Roman" w:hAnsi="Times New Roman" w:cs="Times New Roman"/>
          <w:sz w:val="24"/>
          <w:szCs w:val="24"/>
        </w:rPr>
        <w:t xml:space="preserve">нетерминалы</w:t>
      </w:r>
      <w:r>
        <w:rPr>
          <w:rFonts w:ascii="Times New Roman" w:hAnsi="Times New Roman" w:cs="Times New Roman"/>
          <w:sz w:val="24"/>
          <w:szCs w:val="24"/>
        </w:rPr>
        <w:t xml:space="preserve">), обозначающие допустимые варианты комбинации лексем во входном бинарном выражении;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продукций (правил вывода), обеспечивающая грамматический разбор входного бинарного выражения.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Терминальные символы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должны представляться лексем</w:t>
      </w:r>
      <w:r>
        <w:rPr>
          <w:rFonts w:ascii="Times New Roman" w:hAnsi="Times New Roman" w:cs="Times New Roman"/>
          <w:sz w:val="24"/>
          <w:szCs w:val="24"/>
        </w:rPr>
        <w:t xml:space="preserve">ами</w:t>
      </w:r>
      <w:r>
        <w:rPr>
          <w:rFonts w:ascii="Times New Roman" w:hAnsi="Times New Roman" w:cs="Times New Roman"/>
          <w:sz w:val="24"/>
          <w:szCs w:val="24"/>
        </w:rPr>
        <w:t xml:space="preserve">, специфицированн</w:t>
      </w:r>
      <w:r>
        <w:rPr>
          <w:rFonts w:ascii="Times New Roman" w:hAnsi="Times New Roman" w:cs="Times New Roman"/>
          <w:sz w:val="24"/>
          <w:szCs w:val="24"/>
        </w:rPr>
        <w:t xml:space="preserve">ыми</w:t>
      </w:r>
      <w:r>
        <w:rPr>
          <w:rFonts w:ascii="Times New Roman" w:hAnsi="Times New Roman" w:cs="Times New Roman"/>
          <w:sz w:val="24"/>
          <w:szCs w:val="24"/>
        </w:rPr>
        <w:t xml:space="preserve"> следующ</w:t>
      </w:r>
      <w:r>
        <w:rPr>
          <w:rFonts w:ascii="Times New Roman" w:hAnsi="Times New Roman" w:cs="Times New Roman"/>
          <w:sz w:val="24"/>
          <w:szCs w:val="24"/>
        </w:rPr>
        <w:t xml:space="preserve">ими</w:t>
      </w:r>
      <w:r>
        <w:rPr>
          <w:rFonts w:ascii="Times New Roman" w:hAnsi="Times New Roman" w:cs="Times New Roman"/>
          <w:sz w:val="24"/>
          <w:szCs w:val="24"/>
        </w:rPr>
        <w:t xml:space="preserve"> литера</w:t>
      </w:r>
      <w:r>
        <w:rPr>
          <w:rFonts w:ascii="Times New Roman" w:hAnsi="Times New Roman" w:cs="Times New Roman"/>
          <w:sz w:val="24"/>
          <w:szCs w:val="24"/>
        </w:rPr>
        <w:t xml:space="preserve">л</w:t>
      </w:r>
      <w:r>
        <w:rPr>
          <w:rFonts w:ascii="Times New Roman" w:hAnsi="Times New Roman" w:cs="Times New Roman"/>
          <w:sz w:val="24"/>
          <w:szCs w:val="24"/>
        </w:rPr>
        <w:t xml:space="preserve">ами: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</w:t>
      </w:r>
      <w:r>
        <w:rPr>
          <w:rFonts w:ascii="Times New Roman" w:hAnsi="Times New Roman" w:cs="Times New Roman"/>
          <w:sz w:val="24"/>
          <w:szCs w:val="24"/>
        </w:rPr>
        <w:t xml:space="preserve">0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r>
        <w:rPr>
          <w:rFonts w:ascii="Times New Roman" w:hAnsi="Times New Roman" w:cs="Times New Roman"/>
          <w:sz w:val="24"/>
          <w:szCs w:val="24"/>
        </w:rPr>
        <w:t xml:space="preserve">‘1’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Нетерминальные символы грамматики БП должны обозначаться следующими именами: </w:t>
      </w: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binary</w:t>
      </w:r>
      <w:r>
        <w:rPr>
          <w:rFonts w:ascii="Times New Roman" w:hAnsi="Times New Roman" w:cs="Times New Roman"/>
          <w:sz w:val="24"/>
          <w:szCs w:val="24"/>
        </w:rPr>
        <w:t xml:space="preserve">. Они должны определяться следующим образом: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: пустая строка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zeros: двоичная последовательность, состоящая только из нулей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ones: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двоичная последовательность, состоящая только из единиц </w:t>
      </w:r>
      <w:r/>
      <w:r>
        <w:rPr>
          <w:rFonts w:ascii="Times New Roman" w:hAnsi="Times New Roman" w:cs="Times New Roman"/>
          <w:sz w:val="24"/>
          <w:szCs w:val="24"/>
        </w:rPr>
      </w:r>
      <w:r/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обозначаться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</w:rPr>
        <w:t xml:space="preserve">. Он должен выводиться из любой корректной или ошибочной последовательности.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продукций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обеспечивать грамматический разбор произвольной входной строки потока стандартного ввода путем приведения терминалов и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к начальному </w:t>
      </w:r>
      <w:r>
        <w:rPr>
          <w:rFonts w:ascii="Times New Roman" w:hAnsi="Times New Roman" w:cs="Times New Roman"/>
          <w:sz w:val="24"/>
          <w:szCs w:val="24"/>
        </w:rPr>
        <w:t xml:space="preserve">нетерминалу</w:t>
      </w:r>
      <w:r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</w:rPr>
        <w:t xml:space="preserve">GLR(</w:t>
      </w:r>
      <w:r>
        <w:rPr>
          <w:rFonts w:ascii="Times New Roman" w:hAnsi="Times New Roman" w:cs="Times New Roman"/>
          <w:sz w:val="24"/>
          <w:szCs w:val="24"/>
        </w:rPr>
        <w:t xml:space="preserve">1) анализа. Приведение входной строки к начальному </w:t>
      </w:r>
      <w:r>
        <w:rPr>
          <w:rFonts w:ascii="Times New Roman" w:hAnsi="Times New Roman" w:cs="Times New Roman"/>
          <w:sz w:val="24"/>
          <w:szCs w:val="24"/>
        </w:rPr>
        <w:t xml:space="preserve">нетерминалу</w:t>
      </w:r>
      <w:r>
        <w:rPr>
          <w:rFonts w:ascii="Times New Roman" w:hAnsi="Times New Roman" w:cs="Times New Roman"/>
          <w:sz w:val="24"/>
          <w:szCs w:val="24"/>
        </w:rPr>
        <w:t xml:space="preserve"> означает успех грамматического разбора, альтернативный результат - ошибку.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-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-файл) проектируемого синтаксического анализатора.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необходимо составить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-файл, отражающий специфику грамматического разбора бинарного выражения, и сохранить его под именем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в выбранном доступном рабочем каталоге файловой системы OS UNIX.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Проектируемый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деклараций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должна включать: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спецификацию блока внешних описаний, ограниченную директивами </w:t>
      </w:r>
      <w:r>
        <w:rPr>
          <w:rFonts w:ascii="Times New Roman" w:hAnsi="Times New Roman" w:cs="Times New Roman"/>
          <w:sz w:val="24"/>
          <w:szCs w:val="24"/>
        </w:rPr>
        <w:t xml:space="preserve">%{ и</w:t>
      </w:r>
      <w:r>
        <w:rPr>
          <w:rFonts w:ascii="Times New Roman" w:hAnsi="Times New Roman" w:cs="Times New Roman"/>
          <w:sz w:val="24"/>
          <w:szCs w:val="24"/>
        </w:rPr>
        <w:t xml:space="preserve"> %}, в которой необходимо подключить библиотеку ввода/вывода </w:t>
      </w:r>
      <w:r>
        <w:rPr>
          <w:rFonts w:ascii="Times New Roman" w:hAnsi="Times New Roman" w:cs="Times New Roman"/>
          <w:sz w:val="24"/>
          <w:szCs w:val="24"/>
        </w:rPr>
        <w:t xml:space="preserve">stdio.h</w:t>
      </w:r>
      <w:r>
        <w:rPr>
          <w:rFonts w:ascii="Times New Roman" w:hAnsi="Times New Roman" w:cs="Times New Roman"/>
          <w:sz w:val="24"/>
          <w:szCs w:val="24"/>
        </w:rPr>
        <w:t xml:space="preserve">, а также явно объявить функции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с помощью директивы %</w:t>
      </w:r>
      <w:r>
        <w:rPr>
          <w:rFonts w:ascii="Times New Roman" w:hAnsi="Times New Roman" w:cs="Times New Roman"/>
          <w:sz w:val="24"/>
          <w:szCs w:val="24"/>
        </w:rPr>
        <w:t xml:space="preserve">token</w:t>
      </w:r>
      <w:r>
        <w:rPr>
          <w:rFonts w:ascii="Times New Roman" w:hAnsi="Times New Roman" w:cs="Times New Roman"/>
          <w:sz w:val="24"/>
          <w:szCs w:val="24"/>
        </w:rPr>
        <w:t xml:space="preserve"> терминальны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символ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ZERO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нулю</w:t>
      </w:r>
      <w:r>
        <w:rPr>
          <w:rFonts w:ascii="Times New Roman" w:hAnsi="Times New Roman" w:cs="Times New Roman"/>
          <w:sz w:val="24"/>
          <w:szCs w:val="24"/>
        </w:rPr>
        <w:t xml:space="preserve"> и единице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должны быть приведены описания продукций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грамматики БП.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продукция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должна быть задана в нотации, близкой к форме Бэкуса-Наура, где в левой части указывается приводимый </w:t>
      </w: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, а в правой - последовательность терминалов и/или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грамма</w:t>
      </w:r>
      <w:r>
        <w:rPr>
          <w:rFonts w:ascii="Times New Roman" w:hAnsi="Times New Roman" w:cs="Times New Roman"/>
          <w:sz w:val="24"/>
          <w:szCs w:val="24"/>
        </w:rPr>
        <w:t xml:space="preserve">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.y, приведение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которых необходимо сопровождать функциональной обработкой, должны содержать </w:t>
      </w:r>
      <w:r>
        <w:rPr>
          <w:rFonts w:ascii="Times New Roman" w:hAnsi="Times New Roman" w:cs="Times New Roman"/>
          <w:sz w:val="24"/>
          <w:szCs w:val="24"/>
        </w:rPr>
        <w:t xml:space="preserve">блоки действий. Блоки действий должны располагаться в правых частях продукций и ограничиваться парой фигурных БП. Внутри блоков действий можно использовать любые конструкции и вызовы функций программирования С. Например, правило определения пустой строки: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59" w:lineRule="auto"/>
        <w:ind w:left="-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'\n'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EMPTY 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\n");} 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.y, необходимые для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, должны быть специфицированы с помощью альтернативных правил. В каждом из них альтернативы свертки различных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правой части должны быть объединены с помощью оператора ИЛИ, который обозначается символом вертикальной черты (|). Например, альтернативную продукцию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binary</w:t>
      </w:r>
      <w:r>
        <w:rPr>
          <w:rFonts w:ascii="Times New Roman" w:hAnsi="Times New Roman" w:cs="Times New Roman"/>
          <w:sz w:val="24"/>
          <w:szCs w:val="24"/>
        </w:rPr>
        <w:t xml:space="preserve"> следует реализовать путем сочетания </w:t>
      </w:r>
      <w:r>
        <w:rPr>
          <w:rFonts w:ascii="Times New Roman" w:hAnsi="Times New Roman" w:cs="Times New Roman"/>
          <w:sz w:val="24"/>
          <w:szCs w:val="24"/>
        </w:rPr>
        <w:t xml:space="preserve">2-х правил: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zeros: ZERO</w:t>
      </w:r>
      <w:r/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zeros ZERO;</w:t>
      </w:r>
      <w:r/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Секции функций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должна содержать исходный код, оформленный по правилам системы программирования C, </w:t>
      </w:r>
      <w:r>
        <w:rPr>
          <w:rFonts w:ascii="Times New Roman" w:hAnsi="Times New Roman" w:cs="Times New Roman"/>
          <w:sz w:val="24"/>
          <w:szCs w:val="24"/>
        </w:rPr>
        <w:t xml:space="preserve">для 3-х функций с предопределенными именами: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() и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(), которые должны иметь целочисленный (типа </w:t>
      </w: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код возврата. Исходный код перечисленных функций используется непосредственно для формирования кода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достижения целей лексического анализа, указанных в п. 5.17., исходный код функции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должен предусматривать: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побайтное чтение любой заданной строки входного </w:t>
      </w:r>
      <w:r>
        <w:rPr>
          <w:rFonts w:ascii="Times New Roman" w:hAnsi="Times New Roman" w:cs="Times New Roman"/>
          <w:sz w:val="24"/>
          <w:szCs w:val="24"/>
        </w:rPr>
        <w:t xml:space="preserve">бинарного набора</w:t>
      </w:r>
      <w:r>
        <w:rPr>
          <w:rFonts w:ascii="Times New Roman" w:hAnsi="Times New Roman" w:cs="Times New Roman"/>
          <w:sz w:val="24"/>
          <w:szCs w:val="24"/>
        </w:rPr>
        <w:t xml:space="preserve"> из потока стандартного ввода с помощью библиотечной функции </w:t>
      </w:r>
      <w:r>
        <w:rPr>
          <w:rFonts w:ascii="Times New Roman" w:hAnsi="Times New Roman" w:cs="Times New Roman"/>
          <w:sz w:val="24"/>
          <w:szCs w:val="24"/>
        </w:rPr>
        <w:t xml:space="preserve">getchar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распознавание единиц во входной строке с помощью оператора </w:t>
      </w:r>
      <w:r>
        <w:rPr>
          <w:rFonts w:ascii="Times New Roman" w:hAnsi="Times New Roman" w:cs="Times New Roman"/>
          <w:sz w:val="24"/>
          <w:szCs w:val="24"/>
        </w:rPr>
        <w:t xml:space="preserve">switch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возврат кодов ASCII обнаруженных символов либо лексемы END в случае конца строки.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5.19. Исходный код секции функций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образует исходный код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, который должен формироваться генератором синтаксических анализаторов YACC в файле с предопределенным именем y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.tab.c в текущем рабочем каталоге файловой системы OS UNIX. Выполняемый модуль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создан по файлу исходного кода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в выполняемом файле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средствами компилирующей системы программирования C.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Стадии и этапы разработки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разработки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целесообразно разделить на следующие 3 стадии: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9"/>
        <w:numPr>
          <w:ilvl w:val="0"/>
          <w:numId w:val="20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составить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в выбранном рабочем каталоге файловой системы OS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firstLine="713"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UNIX, используя любой текстовый редактор;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9"/>
        <w:numPr>
          <w:ilvl w:val="0"/>
          <w:numId w:val="21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получить исходный код синтаксического анализатора в файле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текущего каталога файловой системы OS UNIX, обработав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командой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1716"/>
        </w:tabs>
        <w:spacing w:after="313" w:line="259" w:lineRule="auto"/>
        <w:ind w:left="-15"/>
        <w:rPr/>
      </w:pPr>
      <w:r>
        <w:t xml:space="preserve"> </w:t>
      </w:r>
      <w:r>
        <w:tab/>
      </w:r>
      <w:r>
        <w:rPr>
          <w:rFonts w:ascii="Courier New" w:hAnsi="Courier New" w:eastAsia="Courier New" w:cs="Courier New"/>
          <w:b/>
        </w:rPr>
        <w:t xml:space="preserve">$ </w:t>
      </w:r>
      <w:r>
        <w:rPr>
          <w:rFonts w:ascii="Courier New" w:hAnsi="Courier New" w:eastAsia="Courier New" w:cs="Courier New"/>
          <w:b/>
        </w:rPr>
        <w:t xml:space="preserve">yacc</w:t>
      </w:r>
      <w:r>
        <w:rPr>
          <w:rFonts w:ascii="Courier New" w:hAnsi="Courier New" w:eastAsia="Courier New" w:cs="Courier New"/>
          <w:b/>
        </w:rPr>
        <w:t xml:space="preserve"> </w:t>
      </w:r>
      <w:r>
        <w:rPr>
          <w:rFonts w:ascii="Courier New" w:hAnsi="Courier New" w:eastAsia="Courier New" w:cs="Courier New"/>
          <w:b/>
        </w:rPr>
        <w:t xml:space="preserve">Y8</w:t>
      </w:r>
      <w:r>
        <w:rPr>
          <w:rFonts w:ascii="Courier New" w:hAnsi="Courier New" w:eastAsia="Courier New" w:cs="Courier New"/>
          <w:b/>
        </w:rPr>
        <w:t xml:space="preserve">.y</w:t>
      </w:r>
      <w:r/>
    </w:p>
    <w:p>
      <w:pPr>
        <w:pStyle w:val="719"/>
        <w:numPr>
          <w:ilvl w:val="0"/>
          <w:numId w:val="22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13" w:line="259" w:lineRule="auto"/>
        <w:ind w:left="718"/>
        <w:rPr/>
      </w:pPr>
      <w:r>
        <w:rPr>
          <w:rFonts w:ascii="Courier New" w:hAnsi="Courier New" w:eastAsia="Courier New" w:cs="Courier New"/>
          <w:b/>
        </w:rPr>
        <w:t xml:space="preserve">$ </w:t>
      </w:r>
      <w:r>
        <w:rPr>
          <w:rFonts w:ascii="Courier New" w:hAnsi="Courier New" w:eastAsia="Courier New" w:cs="Courier New"/>
          <w:b/>
        </w:rPr>
        <w:t xml:space="preserve">cc</w:t>
      </w:r>
      <w:r>
        <w:rPr>
          <w:rFonts w:ascii="Courier New" w:hAnsi="Courier New" w:eastAsia="Courier New" w:cs="Courier New"/>
          <w:b/>
        </w:rPr>
        <w:t xml:space="preserve"> </w:t>
      </w:r>
      <w:r>
        <w:rPr>
          <w:rFonts w:ascii="Courier New" w:hAnsi="Courier New" w:eastAsia="Courier New" w:cs="Courier New"/>
          <w:b/>
        </w:rPr>
        <w:t xml:space="preserve">y.tab.c</w:t>
      </w:r>
      <w:r>
        <w:rPr>
          <w:rFonts w:ascii="Courier New" w:hAnsi="Courier New" w:eastAsia="Courier New" w:cs="Courier New"/>
          <w:b/>
        </w:rPr>
        <w:t xml:space="preserve"> -o </w:t>
      </w:r>
      <w:r>
        <w:rPr>
          <w:rFonts w:ascii="Courier New" w:hAnsi="Courier New" w:eastAsia="Courier New" w:cs="Courier New"/>
          <w:b/>
        </w:rPr>
        <w:t xml:space="preserve">Y8</w:t>
      </w:r>
      <w:r/>
    </w:p>
    <w:p>
      <w:pPr>
        <w:pBdr/>
        <w:spacing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разработки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должны содержать описание грамматики и файл спецификаций для генератора синтаксических анализаторов YACC.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4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2" w:name="_Toc14934601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Порядок контроля и приема</w:t>
      </w:r>
      <w:bookmarkEnd w:id="12"/>
      <w:r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719"/>
        <w:numPr>
          <w:ilvl w:val="0"/>
          <w:numId w:val="16"/>
        </w:numPr>
        <w:pBdr/>
        <w:spacing/>
        <w:ind w:hanging="284"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функционирования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предложены контрольные примеры, предусматривающие стандартный ввод корректных и некорректных бинарных выражений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9"/>
        <w:numPr>
          <w:ilvl w:val="0"/>
          <w:numId w:val="16"/>
        </w:numPr>
        <w:pBdr/>
        <w:spacing/>
        <w:ind w:hanging="284"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приёмки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организован вызов выполняемого 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в консольном режиме работы OS UNIX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4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3" w:name="_Toc149346014"/>
      <w:r/>
      <w:bookmarkStart w:id="14" w:name="_Toc1595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Список используемой литературы</w:t>
      </w:r>
      <w:bookmarkEnd w:id="1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bookmarkEnd w:id="14"/>
      <w:r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numPr>
          <w:ilvl w:val="0"/>
          <w:numId w:val="17"/>
        </w:numPr>
        <w:pBdr/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Родионов C.В., Волосатова Т.М. Автоматизация проектирования лексических анализаторов. Москва: Издательство МГТУ им. Н. Э. Баумана, 2005.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7"/>
        </w:numPr>
        <w:pBdr/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Волосатова Т.М., Родионов С.В. </w:t>
      </w:r>
      <w:r>
        <w:rPr>
          <w:rFonts w:ascii="Times New Roman" w:hAnsi="Times New Roman" w:cs="Times New Roman"/>
          <w:sz w:val="24"/>
          <w:szCs w:val="24"/>
        </w:rPr>
        <w:t xml:space="preserve">Лингвистическое обеспечение САПР</w:t>
      </w:r>
      <w:r>
        <w:rPr>
          <w:rFonts w:ascii="Times New Roman" w:hAnsi="Times New Roman" w:cs="Times New Roman"/>
          <w:sz w:val="24"/>
          <w:szCs w:val="24"/>
        </w:rPr>
        <w:t xml:space="preserve">. Режим доступа: http://bigor.bmstu.ru/?cnt/?doc=LO-SAPR/base.cou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5"/>
        <w:pBdr/>
        <w:spacing w:after="303"/>
        <w:ind w:right="4061" w:left="-5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5" w:name="_Toc14934601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Приложение №1 Результаты разработки</w:t>
      </w:r>
      <w:bookmarkEnd w:id="1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13"/>
        <w:ind w:right="4061" w:left="-5"/>
        <w:rPr>
          <w:b/>
        </w:rPr>
      </w:pPr>
      <w:r>
        <w:rPr>
          <w:rFonts w:ascii="Times New Roman" w:hAnsi="Times New Roman" w:cs="Times New Roman" w:eastAsiaTheme="majorEastAsia"/>
          <w:b/>
          <w:sz w:val="28"/>
          <w:szCs w:val="28"/>
          <w:u w:val="single"/>
        </w:rPr>
        <w:t xml:space="preserve">Описание структуры программы</w:t>
      </w:r>
      <w:r>
        <w:rPr>
          <w:b/>
        </w:rPr>
        <w:t xml:space="preserve"> </w:t>
      </w:r>
      <w:r>
        <w:rPr>
          <w:b/>
        </w:rPr>
      </w:r>
    </w:p>
    <w:p>
      <w:pPr>
        <w:pBdr/>
        <w:spacing w:after="0"/>
        <w:ind w:right="4061"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объявлений: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stdio.h</w:t>
      </w:r>
      <w:r>
        <w:rPr>
          <w:rFonts w:ascii="Times New Roman" w:hAnsi="Times New Roman" w:cs="Times New Roman"/>
          <w:sz w:val="24"/>
          <w:szCs w:val="24"/>
        </w:rPr>
        <w:t xml:space="preserve"> - для работы с функциями стандартного ввода/вывода;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8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%</w:t>
      </w:r>
      <w:r>
        <w:rPr>
          <w:rFonts w:ascii="Times New Roman" w:hAnsi="Times New Roman" w:cs="Times New Roman"/>
          <w:sz w:val="24"/>
          <w:szCs w:val="24"/>
        </w:rPr>
        <w:t xml:space="preserve">token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ZERO</w:t>
      </w:r>
      <w:r>
        <w:rPr>
          <w:rFonts w:ascii="Times New Roman" w:hAnsi="Times New Roman" w:cs="Times New Roman"/>
          <w:sz w:val="24"/>
          <w:szCs w:val="24"/>
        </w:rPr>
        <w:t xml:space="preserve"> - терминал, обозначающий цифру </w:t>
      </w:r>
      <w:r>
        <w:rPr>
          <w:rFonts w:ascii="Times New Roman" w:hAnsi="Times New Roman" w:cs="Times New Roman"/>
          <w:sz w:val="24"/>
          <w:szCs w:val="24"/>
        </w:rPr>
        <w:t xml:space="preserve"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правил: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 - описывает входную строку вместе с приглашением ко вводу;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</w:rPr>
        <w:t xml:space="preserve"> - содержит различные варианты входной строки и действия при</w:t>
      </w:r>
      <w:r>
        <w:rPr>
          <w:rFonts w:ascii="Times New Roman" w:hAnsi="Times New Roman" w:cs="Times New Roman"/>
          <w:sz w:val="24"/>
          <w:szCs w:val="24"/>
        </w:rPr>
        <w:t xml:space="preserve"> этих вариантах. Для пустой строки будет выведено сообщение о том, что строка пустая.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zeros - правило, рекурсивно описывающее нулевые наборы;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ones </w:t>
      </w:r>
      <w:r>
        <w:rPr>
          <w:rFonts w:ascii="Times New Roman" w:hAnsi="Times New Roman" w:cs="Times New Roman"/>
          <w:sz w:val="24"/>
          <w:szCs w:val="24"/>
        </w:rPr>
        <w:t xml:space="preserve"> - правило, рекурсивно описывающее единичные наборы.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программ: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функция, реализующая лексический анализатор. Возвращает номер </w:t>
      </w:r>
      <w:r>
        <w:rPr>
          <w:rFonts w:ascii="Times New Roman" w:hAnsi="Times New Roman" w:cs="Times New Roman"/>
          <w:sz w:val="24"/>
          <w:szCs w:val="24"/>
        </w:rPr>
        <w:t xml:space="preserve">нетерминала</w:t>
      </w:r>
      <w:r>
        <w:rPr>
          <w:rFonts w:ascii="Times New Roman" w:hAnsi="Times New Roman" w:cs="Times New Roman"/>
          <w:sz w:val="24"/>
          <w:szCs w:val="24"/>
        </w:rPr>
        <w:t xml:space="preserve">, если он является нужной буквой, или символ в другом случае;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функция, вызываемая при неправильном вводе. Выводит на экран сообщение об ошибке;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основная функция программы. Вызывает функцию </w:t>
      </w:r>
      <w:r>
        <w:rPr>
          <w:rFonts w:ascii="Times New Roman" w:hAnsi="Times New Roman" w:cs="Times New Roman"/>
          <w:sz w:val="24"/>
          <w:szCs w:val="24"/>
        </w:rPr>
        <w:t xml:space="preserve">yyparse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), которая реализует синтаксический анализатор.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3"/>
        <w:ind w:right="4061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Результаты синтаксического анализ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а</w:t>
      </w:r>
      <w:r>
        <w:rPr>
          <w:b/>
        </w:rPr>
        <w:t xml:space="preserve"> </w:t>
      </w:r>
      <w:r>
        <w:rPr>
          <w:b/>
        </w:rPr>
      </w:r>
    </w:p>
    <w:p>
      <w:pPr>
        <w:pBdr/>
        <w:spacing/>
        <w:ind/>
        <w:rPr/>
      </w:pPr>
      <w:r>
        <w:rPr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3440" cy="216217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7860" r="45457" b="46069"/>
                        <a:stretch/>
                      </pic:blipFill>
                      <pic:spPr bwMode="auto">
                        <a:xfrm flipH="0" flipV="0">
                          <a:off x="0" y="0"/>
                          <a:ext cx="4483439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3.03pt;height:170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bookmarkStart w:id="16" w:name="_Toc149346016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15"/>
        <w:pBdr/>
        <w:spacing/>
        <w:ind w:right="406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</w:p>
    <w:p>
      <w:pPr>
        <w:pStyle w:val="715"/>
        <w:pBdr/>
        <w:spacing/>
        <w:ind w:right="406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</w:p>
    <w:p>
      <w:pPr>
        <w:pStyle w:val="715"/>
        <w:pBdr/>
        <w:spacing/>
        <w:ind w:right="406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highlight w:val="none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715"/>
        <w:pBdr/>
        <w:spacing/>
        <w:ind w:right="4061" w:firstLine="708" w:left="2124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Приложение №2</w:t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</w:p>
    <w:p>
      <w:pPr>
        <w:pBdr/>
        <w:spacing w:after="13"/>
        <w:ind w:right="4061" w:left="-5"/>
        <w:jc w:val="center"/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Содержимое файла спецификации:</w:t>
      </w:r>
      <w:r>
        <w:rPr>
          <w:rFonts w:ascii="Times New Roman" w:hAnsi="Times New Roman" w:cs="Times New Roman" w:eastAsiaTheme="majorEastAsia"/>
          <w:b/>
          <w:sz w:val="28"/>
          <w:szCs w:val="28"/>
        </w:rPr>
      </w:r>
      <w:r>
        <w:rPr>
          <w:rFonts w:ascii="Times New Roman" w:hAnsi="Times New Roman" w:cs="Times New Roman" w:eastAsiaTheme="majorEastAsia"/>
          <w:b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%{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include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stdio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(char*);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%}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token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 ZERO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%%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("Enter the line: \n");}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input line;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'\n'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("EMPTY LINE\n");}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error '\n'{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;}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binary'\n';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binary: ZERO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binary ZERO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ONE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binary ONE;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%%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 *s){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("INCORRECT\n");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c;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switch(c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'1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ONE;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'0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ZERO;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EOF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default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c;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yyparse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sectPr>
      <w:footerReference w:type="default" r:id="rId9"/>
      <w:footnotePr/>
      <w:endnotePr/>
      <w:type w:val="continuous"/>
      <w:pgSz w:h="16838" w:orient="landscape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тон Камалов" w:date="2023-10-30T21:20:00Z" w:initials="АК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Подставить своё задание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EA9C9E" w16cex:dateUtc="2023-10-30T18:2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8EA9C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26312001"/>
      <w:docPartObj>
        <w:docPartGallery w:val="Page Numbers (Bottom of Page)"/>
        <w:docPartUnique w:val="true"/>
      </w:docPartObj>
      <w:rPr/>
    </w:sdtPr>
    <w:sdtContent>
      <w:p>
        <w:pPr>
          <w:pStyle w:val="733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3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5"/>
      <w:suff w:val="space"/>
    </w:lvl>
    <w:lvl w:ilvl="1">
      <w:isLgl w:val="false"/>
      <w:lvlJc w:val="left"/>
      <w:lvlRestart w:val="0"/>
      <w:lvlText w:val="%1.%2."/>
      <w:numFmt w:val="decimal"/>
      <w:pPr>
        <w:pBdr/>
        <w:spacing/>
        <w:ind w:left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3"/>
      <w:suff w:val="space"/>
    </w:lvl>
    <w:lvl w:ilvl="2">
      <w:isLgl w:val="false"/>
      <w:lvlJc w:val="left"/>
      <w:lvlText w:val="%3"/>
      <w:numFmt w:val="lowerRoman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%4"/>
      <w:numFmt w:val="decimal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%5"/>
      <w:numFmt w:val="lowerLetter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%6"/>
      <w:numFmt w:val="lowerRoman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%7"/>
      <w:numFmt w:val="decimal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%8"/>
      <w:numFmt w:val="lowerLetter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%9"/>
      <w:numFmt w:val="lowerRoman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29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644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364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084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04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24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244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964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684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04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1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3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5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7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9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1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3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5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75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left="1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1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4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15">
    <w:lvl w:ilvl="0">
      <w:isLgl w:val="false"/>
      <w:lvlJc w:val="left"/>
      <w:lvlText w:val="%1"/>
      <w:numFmt w:val="decimal"/>
      <w:pPr>
        <w:pBdr/>
        <w:spacing/>
        <w:ind w:firstLine="0" w:left="36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5"/>
      <w:suff w:val="space"/>
    </w:lvl>
    <w:lvl w:ilvl="1">
      <w:isLgl w:val="false"/>
      <w:lvlJc w:val="left"/>
      <w:lvlRestart w:val="0"/>
      <w:lvlText w:val="%1.%2."/>
      <w:numFmt w:val="decimal"/>
      <w:pPr>
        <w:pBdr/>
        <w:spacing/>
        <w:ind w:hanging="568" w:left="568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%3"/>
      <w:numFmt w:val="lowerRoman"/>
      <w:pPr>
        <w:pBdr/>
        <w:spacing/>
        <w:ind w:firstLine="0" w:left="108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%4"/>
      <w:numFmt w:val="decimal"/>
      <w:pPr>
        <w:pBdr/>
        <w:spacing/>
        <w:ind w:firstLine="0" w:left="180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%5"/>
      <w:numFmt w:val="lowerLetter"/>
      <w:pPr>
        <w:pBdr/>
        <w:spacing/>
        <w:ind w:firstLine="0" w:left="252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%6"/>
      <w:numFmt w:val="lowerRoman"/>
      <w:pPr>
        <w:pBdr/>
        <w:spacing/>
        <w:ind w:firstLine="0" w:left="324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%7"/>
      <w:numFmt w:val="decimal"/>
      <w:pPr>
        <w:pBdr/>
        <w:spacing/>
        <w:ind w:firstLine="0" w:left="396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%8"/>
      <w:numFmt w:val="lowerLetter"/>
      <w:pPr>
        <w:pBdr/>
        <w:spacing/>
        <w:ind w:firstLine="0" w:left="468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%9"/>
      <w:numFmt w:val="lowerRoman"/>
      <w:pPr>
        <w:pBdr/>
        <w:spacing/>
        <w:ind w:firstLine="0" w:left="540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space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5"/>
  </w:num>
  <w:num w:numId="17">
    <w:abstractNumId w:val="6"/>
  </w:num>
  <w:num w:numId="18">
    <w:abstractNumId w:val="14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тон Камалов">
    <w15:presenceInfo w15:providerId="Windows Live" w15:userId="7ff01bf31c2f5e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16"/>
    <w:link w:val="71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16"/>
    <w:link w:val="7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13"/>
    <w:next w:val="71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13"/>
    <w:next w:val="71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3"/>
    <w:next w:val="71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3"/>
    <w:next w:val="71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3"/>
    <w:next w:val="71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3"/>
    <w:next w:val="71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3"/>
    <w:next w:val="71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16"/>
    <w:link w:val="722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716"/>
    <w:link w:val="720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13"/>
    <w:next w:val="71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13"/>
    <w:next w:val="71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16"/>
    <w:link w:val="731"/>
    <w:uiPriority w:val="99"/>
    <w:pPr>
      <w:pBdr/>
      <w:spacing/>
      <w:ind/>
    </w:pPr>
  </w:style>
  <w:style w:type="character" w:styleId="45">
    <w:name w:val="Footer Char"/>
    <w:basedOn w:val="716"/>
    <w:link w:val="733"/>
    <w:uiPriority w:val="99"/>
    <w:pPr>
      <w:pBdr/>
      <w:spacing/>
      <w:ind/>
    </w:pPr>
  </w:style>
  <w:style w:type="paragraph" w:styleId="46">
    <w:name w:val="Caption"/>
    <w:basedOn w:val="713"/>
    <w:next w:val="71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3"/>
    <w:uiPriority w:val="99"/>
    <w:pPr>
      <w:pBdr/>
      <w:spacing/>
      <w:ind/>
    </w:pPr>
  </w:style>
  <w:style w:type="table" w:styleId="48">
    <w:name w:val="Table Grid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1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1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1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1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toc 3"/>
    <w:basedOn w:val="713"/>
    <w:next w:val="71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13"/>
    <w:next w:val="71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13"/>
    <w:next w:val="71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13"/>
    <w:next w:val="71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13"/>
    <w:next w:val="71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13"/>
    <w:next w:val="71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13"/>
    <w:next w:val="713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13"/>
    <w:next w:val="713"/>
    <w:uiPriority w:val="99"/>
    <w:unhideWhenUsed/>
    <w:pPr>
      <w:pBdr/>
      <w:spacing w:after="0" w:afterAutospacing="0"/>
      <w:ind/>
    </w:pPr>
  </w:style>
  <w:style w:type="paragraph" w:styleId="713" w:default="1">
    <w:name w:val="Normal"/>
    <w:qFormat/>
    <w:pPr>
      <w:pBdr/>
      <w:spacing w:after="200" w:line="276" w:lineRule="auto"/>
      <w:ind/>
    </w:pPr>
    <w:rPr>
      <w:rFonts w:ascii="Calibri" w:hAnsi="Calibri" w:eastAsia="Calibri" w:cs="Calibri"/>
      <w:lang w:eastAsia="ru-RU"/>
      <w14:ligatures w14:val="none"/>
    </w:rPr>
  </w:style>
  <w:style w:type="paragraph" w:styleId="714">
    <w:name w:val="Heading 1"/>
    <w:basedOn w:val="713"/>
    <w:next w:val="713"/>
    <w:link w:val="724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15">
    <w:name w:val="Heading 2"/>
    <w:basedOn w:val="713"/>
    <w:next w:val="713"/>
    <w:link w:val="729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16" w:default="1">
    <w:name w:val="Default Paragraph Font"/>
    <w:uiPriority w:val="1"/>
    <w:semiHidden/>
    <w:unhideWhenUsed/>
    <w:pPr>
      <w:pBdr/>
      <w:spacing/>
      <w:ind/>
    </w:pPr>
  </w:style>
  <w:style w:type="table" w:styleId="7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8" w:default="1">
    <w:name w:val="No List"/>
    <w:uiPriority w:val="99"/>
    <w:semiHidden/>
    <w:unhideWhenUsed/>
    <w:pPr>
      <w:pBdr/>
      <w:spacing/>
      <w:ind/>
    </w:pPr>
  </w:style>
  <w:style w:type="paragraph" w:styleId="719">
    <w:name w:val="List Paragraph"/>
    <w:basedOn w:val="713"/>
    <w:uiPriority w:val="34"/>
    <w:qFormat/>
    <w:pPr>
      <w:pBdr/>
      <w:spacing/>
      <w:ind w:left="720"/>
      <w:contextualSpacing w:val="true"/>
    </w:pPr>
  </w:style>
  <w:style w:type="paragraph" w:styleId="720">
    <w:name w:val="Subtitle"/>
    <w:basedOn w:val="713"/>
    <w:next w:val="713"/>
    <w:link w:val="721"/>
    <w:uiPriority w:val="11"/>
    <w:qFormat/>
    <w:pPr>
      <w:pBdr/>
      <w:spacing w:after="160" w:line="259" w:lineRule="auto"/>
      <w:ind/>
    </w:pPr>
    <w:rPr>
      <w:rFonts w:asciiTheme="minorHAnsi" w:hAnsiTheme="minorHAnsi" w:eastAsiaTheme="minorEastAsia" w:cstheme="minorBidi"/>
      <w:color w:val="595959"/>
      <w:spacing w:val="15"/>
      <w:lang w:eastAsia="en-US"/>
    </w:rPr>
  </w:style>
  <w:style w:type="character" w:styleId="721" w:customStyle="1">
    <w:name w:val="Подзаголовок Знак"/>
    <w:basedOn w:val="716"/>
    <w:link w:val="720"/>
    <w:uiPriority w:val="11"/>
    <w:pPr>
      <w:pBdr/>
      <w:spacing/>
      <w:ind/>
    </w:pPr>
    <w:rPr>
      <w:rFonts w:eastAsiaTheme="minorEastAsia"/>
      <w:color w:val="595959"/>
      <w:spacing w:val="15"/>
      <w14:ligatures w14:val="none"/>
    </w:rPr>
  </w:style>
  <w:style w:type="paragraph" w:styleId="722">
    <w:name w:val="Title"/>
    <w:basedOn w:val="713"/>
    <w:next w:val="713"/>
    <w:link w:val="723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eastAsia="en-US"/>
    </w:rPr>
  </w:style>
  <w:style w:type="character" w:styleId="723" w:customStyle="1">
    <w:name w:val="Заголовок Знак"/>
    <w:basedOn w:val="716"/>
    <w:link w:val="72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14:ligatures w14:val="none"/>
    </w:rPr>
  </w:style>
  <w:style w:type="character" w:styleId="724" w:customStyle="1">
    <w:name w:val="Заголовок 1 Знак"/>
    <w:basedOn w:val="716"/>
    <w:link w:val="71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  <w14:ligatures w14:val="none"/>
    </w:rPr>
  </w:style>
  <w:style w:type="paragraph" w:styleId="725">
    <w:name w:val="TOC Heading"/>
    <w:basedOn w:val="714"/>
    <w:next w:val="713"/>
    <w:uiPriority w:val="39"/>
    <w:unhideWhenUsed/>
    <w:qFormat/>
    <w:pPr>
      <w:pBdr/>
      <w:spacing w:line="259" w:lineRule="auto"/>
      <w:ind/>
      <w:outlineLvl w:val="9"/>
    </w:pPr>
    <w:rPr>
      <w:color w:val="2e75b5"/>
    </w:rPr>
  </w:style>
  <w:style w:type="paragraph" w:styleId="726">
    <w:name w:val="toc 2"/>
    <w:basedOn w:val="713"/>
    <w:next w:val="713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727">
    <w:name w:val="toc 1"/>
    <w:basedOn w:val="713"/>
    <w:next w:val="713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</w:rPr>
  </w:style>
  <w:style w:type="character" w:styleId="728">
    <w:name w:val="Hyperlink"/>
    <w:basedOn w:val="716"/>
    <w:uiPriority w:val="99"/>
    <w:unhideWhenUsed/>
    <w:pPr>
      <w:pBdr/>
      <w:spacing/>
      <w:ind/>
    </w:pPr>
    <w:rPr>
      <w:color w:val="0563c1"/>
      <w:u w:val="single"/>
    </w:rPr>
  </w:style>
  <w:style w:type="character" w:styleId="729" w:customStyle="1">
    <w:name w:val="Заголовок 2 Знак"/>
    <w:basedOn w:val="716"/>
    <w:link w:val="71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  <w14:ligatures w14:val="none"/>
    </w:rPr>
  </w:style>
  <w:style w:type="paragraph" w:styleId="730">
    <w:name w:val="Normal (Web)"/>
    <w:basedOn w:val="713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731">
    <w:name w:val="Header"/>
    <w:basedOn w:val="713"/>
    <w:link w:val="732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32" w:customStyle="1">
    <w:name w:val="Верхний колонтитул Знак"/>
    <w:basedOn w:val="716"/>
    <w:link w:val="731"/>
    <w:uiPriority w:val="99"/>
    <w:pPr>
      <w:pBdr/>
      <w:spacing/>
      <w:ind/>
    </w:pPr>
    <w:rPr>
      <w:rFonts w:ascii="Calibri" w:hAnsi="Calibri" w:eastAsia="Calibri" w:cs="Calibri"/>
      <w:lang w:eastAsia="ru-RU"/>
      <w14:ligatures w14:val="none"/>
    </w:rPr>
  </w:style>
  <w:style w:type="paragraph" w:styleId="733">
    <w:name w:val="Footer"/>
    <w:basedOn w:val="713"/>
    <w:link w:val="73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34" w:customStyle="1">
    <w:name w:val="Нижний колонтитул Знак"/>
    <w:basedOn w:val="716"/>
    <w:link w:val="733"/>
    <w:uiPriority w:val="99"/>
    <w:pPr>
      <w:pBdr/>
      <w:spacing/>
      <w:ind/>
    </w:pPr>
    <w:rPr>
      <w:rFonts w:ascii="Calibri" w:hAnsi="Calibri" w:eastAsia="Calibri" w:cs="Calibri"/>
      <w:lang w:eastAsia="ru-RU"/>
      <w14:ligatures w14:val="none"/>
    </w:rPr>
  </w:style>
  <w:style w:type="character" w:styleId="735">
    <w:name w:val="annotation reference"/>
    <w:basedOn w:val="716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36">
    <w:name w:val="annotation text"/>
    <w:basedOn w:val="713"/>
    <w:link w:val="73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737" w:customStyle="1">
    <w:name w:val="Текст примечания Знак"/>
    <w:basedOn w:val="716"/>
    <w:link w:val="736"/>
    <w:uiPriority w:val="99"/>
    <w:semiHidden/>
    <w:pPr>
      <w:pBdr/>
      <w:spacing/>
      <w:ind/>
    </w:pPr>
    <w:rPr>
      <w:rFonts w:ascii="Calibri" w:hAnsi="Calibri" w:eastAsia="Calibri" w:cs="Calibri"/>
      <w:sz w:val="20"/>
      <w:szCs w:val="20"/>
      <w:lang w:eastAsia="ru-RU"/>
      <w14:ligatures w14:val="none"/>
    </w:rPr>
  </w:style>
  <w:style w:type="paragraph" w:styleId="738">
    <w:name w:val="annotation subject"/>
    <w:basedOn w:val="736"/>
    <w:next w:val="736"/>
    <w:link w:val="739"/>
    <w:uiPriority w:val="99"/>
    <w:semiHidden/>
    <w:unhideWhenUsed/>
    <w:pPr>
      <w:pBdr/>
      <w:spacing/>
      <w:ind/>
    </w:pPr>
    <w:rPr>
      <w:b/>
      <w:bCs/>
    </w:rPr>
  </w:style>
  <w:style w:type="character" w:styleId="739" w:customStyle="1">
    <w:name w:val="Тема примечания Знак"/>
    <w:basedOn w:val="737"/>
    <w:link w:val="738"/>
    <w:uiPriority w:val="99"/>
    <w:semiHidden/>
    <w:pPr>
      <w:pBdr/>
      <w:spacing/>
      <w:ind/>
    </w:pPr>
    <w:rPr>
      <w:rFonts w:ascii="Calibri" w:hAnsi="Calibri" w:eastAsia="Calibri" w:cs="Calibri"/>
      <w:b/>
      <w:bCs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comments" Target="comments.xml" /><Relationship Id="rId14" Type="http://schemas.microsoft.com/office/2011/relationships/commentsExtended" Target="commentsExtended.xml" /><Relationship Id="rId15" Type="http://schemas.microsoft.com/office/2018/08/relationships/commentsExtensible" Target="commentsExtensible.xml" /><Relationship Id="rId16" Type="http://schemas.microsoft.com/office/2016/09/relationships/commentsIds" Target="commentsIds.xml" /><Relationship Id="rId17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1AA7-2703-43A0-96FB-389F0782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Chaglar</dc:creator>
  <cp:keywords/>
  <dc:description/>
  <cp:revision>15</cp:revision>
  <dcterms:created xsi:type="dcterms:W3CDTF">2023-10-02T21:45:00Z</dcterms:created>
  <dcterms:modified xsi:type="dcterms:W3CDTF">2023-10-30T21:35:30Z</dcterms:modified>
</cp:coreProperties>
</file>