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A2B4A"/>
          <w:spacing w:val="100"/>
          <w:sz w:val="72"/>
          <w:szCs w:val="72"/>
        </w:rPr>
        <w:t xml:space="preserve">TSHELO</w:t>
      </w:r>
    </w:p>
    <w:p>
      <w:pPr>
        <w:spacing w:after="60" w:before="0"/>
      </w:pPr>
      <w:r>
        <w:rPr>
          <w:rFonts w:ascii="Arial" w:cs="Arial" w:eastAsia="Arial" w:hAnsi="Arial"/>
          <w:b/>
          <w:bCs/>
          <w:color w:val="00897B"/>
          <w:sz w:val="40"/>
          <w:szCs w:val="40"/>
        </w:rPr>
        <w:t xml:space="preserve">THE BIBLE</w:t>
      </w:r>
    </w:p>
    <w:p>
      <w:pPr>
        <w:spacing w:after="0" w:before="0"/>
      </w:pPr>
      <w:r>
        <w:rPr>
          <w:rFonts w:ascii="Arial" w:cs="Arial" w:eastAsia="Arial" w:hAnsi="Arial"/>
          <w:i/>
          <w:iCs/>
          <w:color w:val="6B7A8D"/>
          <w:sz w:val="26"/>
          <w:szCs w:val="26"/>
        </w:rPr>
        <w:t xml:space="preserve">Community Contributions, Simplified</w:t>
      </w:r>
    </w:p>
    <w:p>
      <w:pPr>
        <w:spacing w:after="0" w:before="60"/>
      </w:pPr>
    </w:p>
    <w:p>
      <w:pPr>
        <w:pBdr>
          <w:bottom w:val="single" w:color="C47F0A" w:sz="8" w:space="1"/>
        </w:pBdr>
        <w:spacing w:after="160" w:before="0"/>
      </w:pPr>
    </w:p>
    <w:p>
      <w:pPr>
        <w:spacing w:after="60" w:before="0"/>
      </w:pPr>
      <w:r>
        <w:rPr>
          <w:rFonts w:ascii="Arial" w:cs="Arial" w:eastAsia="Arial" w:hAnsi="Arial"/>
          <w:i/>
          <w:iCs/>
          <w:color w:val="6B7A8D"/>
          <w:sz w:val="22"/>
          <w:szCs w:val="22"/>
        </w:rPr>
        <w:t xml:space="preserve">Made with love for Africa</w:t>
      </w:r>
    </w:p>
    <w:p>
      <w:pPr>
        <w:spacing w:after="40" w:before="0"/>
      </w:pPr>
      <w:r>
        <w:rPr>
          <w:rFonts w:ascii="Arial" w:cs="Arial" w:eastAsia="Arial" w:hAnsi="Arial"/>
          <w:b/>
          <w:bCs/>
          <w:color w:val="1A2B4A"/>
          <w:sz w:val="24"/>
          <w:szCs w:val="24"/>
        </w:rPr>
        <w:t xml:space="preserve">Data Sentinels</w:t>
      </w:r>
    </w:p>
    <w:p>
      <w:pPr>
        <w:spacing w:after="0" w:before="0"/>
      </w:pPr>
      <w:r>
        <w:rPr>
          <w:rFonts w:ascii="Arial" w:cs="Arial" w:eastAsia="Arial" w:hAnsi="Arial"/>
          <w:color w:val="6B7A8D"/>
          <w:sz w:val="20"/>
          <w:szCs w:val="20"/>
        </w:rPr>
        <w:t xml:space="preserve">Version 2.0  |  April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2F4F7" w:val="clear"/>
            <w:tcMar>
              <w:top w:type="dxa" w:w="100"/>
              <w:left w:type="dxa" w:w="180"/>
              <w:bottom w:type="dxa" w:w="100"/>
              <w:right w:type="dxa" w:w="180"/>
            </w:tcMar>
          </w:tcPr>
          <w:p>
            <w:pPr>
              <w:spacing w:after="40" w:before="0"/>
            </w:pPr>
            <w:r>
              <w:rPr>
                <w:rFonts w:ascii="Arial" w:cs="Arial" w:eastAsia="Arial" w:hAnsi="Arial"/>
                <w:b/>
                <w:bCs/>
                <w:color w:val="1A2B4A"/>
                <w:sz w:val="22"/>
                <w:szCs w:val="22"/>
              </w:rPr>
              <w:t xml:space="preserve">Confidential</w:t>
            </w:r>
          </w:p>
          <w:p>
            <w:pPr>
              <w:spacing w:after="0" w:before="0"/>
            </w:pPr>
            <w:r>
              <w:rPr>
                <w:rFonts w:ascii="Arial" w:cs="Arial" w:eastAsia="Arial" w:hAnsi="Arial"/>
                <w:i/>
                <w:iCs/>
                <w:color w:val="2C3E50"/>
                <w:sz w:val="22"/>
                <w:szCs w:val="22"/>
              </w:rPr>
              <w:t xml:space="preserve">This document is the single source of truth for Tshelo. It is intended for investors, regulators, partners, and internal use. Do not distribute without authorisation from Data Sentinels.</w:t>
            </w:r>
          </w:p>
        </w:tc>
      </w:tr>
    </w:tbl>
    <w:p>
      <w:pPr>
        <w:spacing w:after="0" w:before="300"/>
      </w:pPr>
    </w:p>
    <w:p>
      <w:pPr>
        <w:pBdr>
          <w:bottom w:val="single" w:color="F2F4F7" w:sz="4" w:space="2"/>
        </w:pBdr>
        <w:spacing w:after="80" w:before="200"/>
      </w:pPr>
      <w:r>
        <w:rPr>
          <w:rFonts w:ascii="Arial" w:cs="Arial" w:eastAsia="Arial" w:hAnsi="Arial"/>
          <w:b/>
          <w:bCs/>
          <w:color w:val="1A2B4A"/>
          <w:sz w:val="24"/>
          <w:szCs w:val="24"/>
        </w:rPr>
        <w:t xml:space="preserve">Table of Contents</w:t>
      </w:r>
    </w:p>
    <w:p>
      <w:pPr>
        <w:spacing w:after="0" w:before="40"/>
      </w:pPr>
    </w:p>
    <w:p>
      <w:pPr>
        <w:spacing w:after="40" w:before="40"/>
      </w:pPr>
      <w:r>
        <w:rPr>
          <w:rFonts w:ascii="Arial" w:cs="Arial" w:eastAsia="Arial" w:hAnsi="Arial"/>
          <w:b/>
          <w:bCs/>
          <w:color w:val="00897B"/>
          <w:sz w:val="22"/>
          <w:szCs w:val="22"/>
        </w:rPr>
        <w:t xml:space="preserve">1.  </w:t>
      </w:r>
      <w:r>
        <w:rPr>
          <w:rFonts w:ascii="Arial" w:cs="Arial" w:eastAsia="Arial" w:hAnsi="Arial"/>
          <w:color w:val="2C3E50"/>
          <w:sz w:val="22"/>
          <w:szCs w:val="22"/>
        </w:rPr>
        <w:t xml:space="preserve">Company Overview</w:t>
      </w:r>
    </w:p>
    <w:p>
      <w:pPr>
        <w:spacing w:after="40" w:before="40"/>
      </w:pPr>
      <w:r>
        <w:rPr>
          <w:rFonts w:ascii="Arial" w:cs="Arial" w:eastAsia="Arial" w:hAnsi="Arial"/>
          <w:b/>
          <w:bCs/>
          <w:color w:val="00897B"/>
          <w:sz w:val="22"/>
          <w:szCs w:val="22"/>
        </w:rPr>
        <w:t xml:space="preserve">2.  </w:t>
      </w:r>
      <w:r>
        <w:rPr>
          <w:rFonts w:ascii="Arial" w:cs="Arial" w:eastAsia="Arial" w:hAnsi="Arial"/>
          <w:color w:val="2C3E50"/>
          <w:sz w:val="22"/>
          <w:szCs w:val="22"/>
        </w:rPr>
        <w:t xml:space="preserve">The Problem We Solve</w:t>
      </w:r>
    </w:p>
    <w:p>
      <w:pPr>
        <w:spacing w:after="40" w:before="40"/>
      </w:pPr>
      <w:r>
        <w:rPr>
          <w:rFonts w:ascii="Arial" w:cs="Arial" w:eastAsia="Arial" w:hAnsi="Arial"/>
          <w:b/>
          <w:bCs/>
          <w:color w:val="00897B"/>
          <w:sz w:val="22"/>
          <w:szCs w:val="22"/>
        </w:rPr>
        <w:t xml:space="preserve">3.  </w:t>
      </w:r>
      <w:r>
        <w:rPr>
          <w:rFonts w:ascii="Arial" w:cs="Arial" w:eastAsia="Arial" w:hAnsi="Arial"/>
          <w:color w:val="2C3E50"/>
          <w:sz w:val="22"/>
          <w:szCs w:val="22"/>
        </w:rPr>
        <w:t xml:space="preserve">Our Solution — Tshelo</w:t>
      </w:r>
    </w:p>
    <w:p>
      <w:pPr>
        <w:spacing w:after="40" w:before="40"/>
      </w:pPr>
      <w:r>
        <w:rPr>
          <w:rFonts w:ascii="Arial" w:cs="Arial" w:eastAsia="Arial" w:hAnsi="Arial"/>
          <w:b/>
          <w:bCs/>
          <w:color w:val="00897B"/>
          <w:sz w:val="22"/>
          <w:szCs w:val="22"/>
        </w:rPr>
        <w:t xml:space="preserve">4.  </w:t>
      </w:r>
      <w:r>
        <w:rPr>
          <w:rFonts w:ascii="Arial" w:cs="Arial" w:eastAsia="Arial" w:hAnsi="Arial"/>
          <w:color w:val="2C3E50"/>
          <w:sz w:val="22"/>
          <w:szCs w:val="22"/>
        </w:rPr>
        <w:t xml:space="preserve">Core Features</w:t>
      </w:r>
    </w:p>
    <w:p>
      <w:pPr>
        <w:spacing w:after="40" w:before="40"/>
      </w:pPr>
      <w:r>
        <w:rPr>
          <w:rFonts w:ascii="Arial" w:cs="Arial" w:eastAsia="Arial" w:hAnsi="Arial"/>
          <w:b/>
          <w:bCs/>
          <w:color w:val="00897B"/>
          <w:sz w:val="22"/>
          <w:szCs w:val="22"/>
        </w:rPr>
        <w:t xml:space="preserve">5.  </w:t>
      </w:r>
      <w:r>
        <w:rPr>
          <w:rFonts w:ascii="Arial" w:cs="Arial" w:eastAsia="Arial" w:hAnsi="Arial"/>
          <w:color w:val="2C3E50"/>
          <w:sz w:val="22"/>
          <w:szCs w:val="22"/>
        </w:rPr>
        <w:t xml:space="preserve">How Tshelo Works</w:t>
      </w:r>
    </w:p>
    <w:p>
      <w:pPr>
        <w:spacing w:after="40" w:before="40"/>
      </w:pPr>
      <w:r>
        <w:rPr>
          <w:rFonts w:ascii="Arial" w:cs="Arial" w:eastAsia="Arial" w:hAnsi="Arial"/>
          <w:b/>
          <w:bCs/>
          <w:color w:val="00897B"/>
          <w:sz w:val="22"/>
          <w:szCs w:val="22"/>
        </w:rPr>
        <w:t xml:space="preserve">6.  </w:t>
      </w:r>
      <w:r>
        <w:rPr>
          <w:rFonts w:ascii="Arial" w:cs="Arial" w:eastAsia="Arial" w:hAnsi="Arial"/>
          <w:color w:val="2C3E50"/>
          <w:sz w:val="22"/>
          <w:szCs w:val="22"/>
        </w:rPr>
        <w:t xml:space="preserve">What Tshelo Is and Is Not</w:t>
      </w:r>
    </w:p>
    <w:p>
      <w:pPr>
        <w:spacing w:after="40" w:before="40"/>
      </w:pPr>
      <w:r>
        <w:rPr>
          <w:rFonts w:ascii="Arial" w:cs="Arial" w:eastAsia="Arial" w:hAnsi="Arial"/>
          <w:b/>
          <w:bCs/>
          <w:color w:val="00897B"/>
          <w:sz w:val="22"/>
          <w:szCs w:val="22"/>
        </w:rPr>
        <w:t xml:space="preserve">7.  </w:t>
      </w:r>
      <w:r>
        <w:rPr>
          <w:rFonts w:ascii="Arial" w:cs="Arial" w:eastAsia="Arial" w:hAnsi="Arial"/>
          <w:color w:val="2C3E50"/>
          <w:sz w:val="22"/>
          <w:szCs w:val="22"/>
        </w:rPr>
        <w:t xml:space="preserve">The Two Money Flows — A Critical Distinction</w:t>
      </w:r>
    </w:p>
    <w:p>
      <w:pPr>
        <w:spacing w:after="40" w:before="40"/>
      </w:pPr>
      <w:r>
        <w:rPr>
          <w:rFonts w:ascii="Arial" w:cs="Arial" w:eastAsia="Arial" w:hAnsi="Arial"/>
          <w:b/>
          <w:bCs/>
          <w:color w:val="00897B"/>
          <w:sz w:val="22"/>
          <w:szCs w:val="22"/>
        </w:rPr>
        <w:t xml:space="preserve">8.  </w:t>
      </w:r>
      <w:r>
        <w:rPr>
          <w:rFonts w:ascii="Arial" w:cs="Arial" w:eastAsia="Arial" w:hAnsi="Arial"/>
          <w:color w:val="2C3E50"/>
          <w:sz w:val="22"/>
          <w:szCs w:val="22"/>
        </w:rPr>
        <w:t xml:space="preserve">Regulatory Position</w:t>
      </w:r>
    </w:p>
    <w:p>
      <w:pPr>
        <w:spacing w:after="40" w:before="40"/>
      </w:pPr>
      <w:r>
        <w:rPr>
          <w:rFonts w:ascii="Arial" w:cs="Arial" w:eastAsia="Arial" w:hAnsi="Arial"/>
          <w:b/>
          <w:bCs/>
          <w:color w:val="00897B"/>
          <w:sz w:val="22"/>
          <w:szCs w:val="22"/>
        </w:rPr>
        <w:t xml:space="preserve">9.  </w:t>
      </w:r>
      <w:r>
        <w:rPr>
          <w:rFonts w:ascii="Arial" w:cs="Arial" w:eastAsia="Arial" w:hAnsi="Arial"/>
          <w:color w:val="2C3E50"/>
          <w:sz w:val="22"/>
          <w:szCs w:val="22"/>
        </w:rPr>
        <w:t xml:space="preserve">AML/CFT — Plain Language Guide</w:t>
      </w:r>
    </w:p>
    <w:p>
      <w:pPr>
        <w:spacing w:after="40" w:before="40"/>
      </w:pPr>
      <w:r>
        <w:rPr>
          <w:rFonts w:ascii="Arial" w:cs="Arial" w:eastAsia="Arial" w:hAnsi="Arial"/>
          <w:b/>
          <w:bCs/>
          <w:color w:val="00897B"/>
          <w:sz w:val="22"/>
          <w:szCs w:val="22"/>
        </w:rPr>
        <w:t xml:space="preserve">10.  </w:t>
      </w:r>
      <w:r>
        <w:rPr>
          <w:rFonts w:ascii="Arial" w:cs="Arial" w:eastAsia="Arial" w:hAnsi="Arial"/>
          <w:color w:val="2C3E50"/>
          <w:sz w:val="22"/>
          <w:szCs w:val="22"/>
        </w:rPr>
        <w:t xml:space="preserve">Security and Fraud Prevention</w:t>
      </w:r>
    </w:p>
    <w:p>
      <w:pPr>
        <w:spacing w:after="40" w:before="40"/>
      </w:pPr>
      <w:r>
        <w:rPr>
          <w:rFonts w:ascii="Arial" w:cs="Arial" w:eastAsia="Arial" w:hAnsi="Arial"/>
          <w:b/>
          <w:bCs/>
          <w:color w:val="00897B"/>
          <w:sz w:val="22"/>
          <w:szCs w:val="22"/>
        </w:rPr>
        <w:t xml:space="preserve">11.  </w:t>
      </w:r>
      <w:r>
        <w:rPr>
          <w:rFonts w:ascii="Arial" w:cs="Arial" w:eastAsia="Arial" w:hAnsi="Arial"/>
          <w:color w:val="2C3E50"/>
          <w:sz w:val="22"/>
          <w:szCs w:val="22"/>
        </w:rPr>
        <w:t xml:space="preserve">Consumer Redress</w:t>
      </w:r>
    </w:p>
    <w:p>
      <w:pPr>
        <w:spacing w:after="40" w:before="40"/>
      </w:pPr>
      <w:r>
        <w:rPr>
          <w:rFonts w:ascii="Arial" w:cs="Arial" w:eastAsia="Arial" w:hAnsi="Arial"/>
          <w:b/>
          <w:bCs/>
          <w:color w:val="00897B"/>
          <w:sz w:val="22"/>
          <w:szCs w:val="22"/>
        </w:rPr>
        <w:t xml:space="preserve">12.  </w:t>
      </w:r>
      <w:r>
        <w:rPr>
          <w:rFonts w:ascii="Arial" w:cs="Arial" w:eastAsia="Arial" w:hAnsi="Arial"/>
          <w:color w:val="2C3E50"/>
          <w:sz w:val="22"/>
          <w:szCs w:val="22"/>
        </w:rPr>
        <w:t xml:space="preserve">Business Model and Fee Structure</w:t>
      </w:r>
    </w:p>
    <w:p>
      <w:pPr>
        <w:spacing w:after="40" w:before="40"/>
      </w:pPr>
      <w:r>
        <w:rPr>
          <w:rFonts w:ascii="Arial" w:cs="Arial" w:eastAsia="Arial" w:hAnsi="Arial"/>
          <w:b/>
          <w:bCs/>
          <w:color w:val="00897B"/>
          <w:sz w:val="22"/>
          <w:szCs w:val="22"/>
        </w:rPr>
        <w:t xml:space="preserve">13.  </w:t>
      </w:r>
      <w:r>
        <w:rPr>
          <w:rFonts w:ascii="Arial" w:cs="Arial" w:eastAsia="Arial" w:hAnsi="Arial"/>
          <w:color w:val="2C3E50"/>
          <w:sz w:val="22"/>
          <w:szCs w:val="22"/>
        </w:rPr>
        <w:t xml:space="preserve">Target Markets</w:t>
      </w:r>
    </w:p>
    <w:p>
      <w:pPr>
        <w:spacing w:after="40" w:before="40"/>
      </w:pPr>
      <w:r>
        <w:rPr>
          <w:rFonts w:ascii="Arial" w:cs="Arial" w:eastAsia="Arial" w:hAnsi="Arial"/>
          <w:b/>
          <w:bCs/>
          <w:color w:val="00897B"/>
          <w:sz w:val="22"/>
          <w:szCs w:val="22"/>
        </w:rPr>
        <w:t xml:space="preserve">14.  </w:t>
      </w:r>
      <w:r>
        <w:rPr>
          <w:rFonts w:ascii="Arial" w:cs="Arial" w:eastAsia="Arial" w:hAnsi="Arial"/>
          <w:color w:val="2C3E50"/>
          <w:sz w:val="22"/>
          <w:szCs w:val="22"/>
        </w:rPr>
        <w:t xml:space="preserve">Roadmap</w:t>
      </w:r>
    </w:p>
    <w:p>
      <w:pPr>
        <w:spacing w:after="40" w:before="40"/>
      </w:pPr>
      <w:r>
        <w:rPr>
          <w:rFonts w:ascii="Arial" w:cs="Arial" w:eastAsia="Arial" w:hAnsi="Arial"/>
          <w:b/>
          <w:bCs/>
          <w:color w:val="00897B"/>
          <w:sz w:val="22"/>
          <w:szCs w:val="22"/>
        </w:rPr>
        <w:t xml:space="preserve">15.  </w:t>
      </w:r>
      <w:r>
        <w:rPr>
          <w:rFonts w:ascii="Arial" w:cs="Arial" w:eastAsia="Arial" w:hAnsi="Arial"/>
          <w:color w:val="2C3E50"/>
          <w:sz w:val="22"/>
          <w:szCs w:val="22"/>
        </w:rPr>
        <w:t xml:space="preserve">Team and Contact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 </w:t>
            </w:r>
            <w:r>
              <w:rPr>
                <w:rFonts w:ascii="Arial" w:cs="Arial" w:eastAsia="Arial" w:hAnsi="Arial"/>
                <w:b/>
                <w:bCs/>
                <w:color w:val="FFFFFF"/>
                <w:sz w:val="28"/>
                <w:szCs w:val="28"/>
              </w:rPr>
              <w:t xml:space="preserve">Company Overview</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About Data Sentinels</w:t>
      </w:r>
    </w:p>
    <w:p>
      <w:pPr>
        <w:spacing w:after="80" w:before="80"/>
      </w:pPr>
      <w:r>
        <w:rPr>
          <w:rFonts w:ascii="Arial" w:cs="Arial" w:eastAsia="Arial" w:hAnsi="Arial"/>
          <w:color w:val="1A1A1A"/>
          <w:sz w:val="22"/>
          <w:szCs w:val="22"/>
        </w:rPr>
        <w:t xml:space="preserve">Data Sentinels is a digital transformation consulting company operating globally, with a focus on the United States, United Kingdom, and African markets. We specialise in building technology products that solve real-world problems for underserved communities.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Legal 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Data Sentinels (Pty) Ltd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Sector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Digital Transformation Consulting</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Operations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Botswana, United States, United Kingdom, Africa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Core Product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Tshelo — mobile-first community contribution platform</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CEO &amp; Founder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Nono Bokete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Shareholding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100% privately held by founder</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nbokete@data-sentinels.com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Website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tshelo.com</w:t>
            </w:r>
          </w:p>
        </w:tc>
      </w:tr>
    </w:tbl>
    <w:p>
      <w:pPr>
        <w:pBdr>
          <w:bottom w:val="single" w:color="F2F4F7" w:sz="4" w:space="2"/>
        </w:pBdr>
        <w:spacing w:after="80" w:before="200"/>
      </w:pPr>
      <w:r>
        <w:rPr>
          <w:rFonts w:ascii="Arial" w:cs="Arial" w:eastAsia="Arial" w:hAnsi="Arial"/>
          <w:b/>
          <w:bCs/>
          <w:color w:val="00897B"/>
          <w:sz w:val="24"/>
          <w:szCs w:val="24"/>
        </w:rPr>
        <w:t xml:space="preserve">Mission</w:t>
      </w:r>
    </w:p>
    <w:p>
      <w:pPr>
        <w:spacing w:after="80" w:before="80"/>
      </w:pPr>
      <w:r>
        <w:rPr>
          <w:rFonts w:ascii="Arial" w:cs="Arial" w:eastAsia="Arial" w:hAnsi="Arial"/>
          <w:color w:val="1A1A1A"/>
          <w:sz w:val="22"/>
          <w:szCs w:val="22"/>
        </w:rPr>
        <w:t xml:space="preserve">To bring transparency, accountability, and peace of mind to community contribution management — replacing chaos with clarity.</w:t>
      </w:r>
    </w:p>
    <w:p>
      <w:pPr>
        <w:pBdr>
          <w:bottom w:val="single" w:color="F2F4F7" w:sz="4" w:space="2"/>
        </w:pBdr>
        <w:spacing w:after="80" w:before="200"/>
      </w:pPr>
      <w:r>
        <w:rPr>
          <w:rFonts w:ascii="Arial" w:cs="Arial" w:eastAsia="Arial" w:hAnsi="Arial"/>
          <w:b/>
          <w:bCs/>
          <w:color w:val="00897B"/>
          <w:sz w:val="24"/>
          <w:szCs w:val="24"/>
        </w:rPr>
        <w:t xml:space="preserve">Vision</w:t>
      </w:r>
    </w:p>
    <w:p>
      <w:pPr>
        <w:spacing w:after="80" w:before="80"/>
      </w:pPr>
      <w:r>
        <w:rPr>
          <w:rFonts w:ascii="Arial" w:cs="Arial" w:eastAsia="Arial" w:hAnsi="Arial"/>
          <w:color w:val="1A1A1A"/>
          <w:sz w:val="22"/>
          <w:szCs w:val="22"/>
        </w:rPr>
        <w:t xml:space="preserve">To become the trusted platform for community financial coordination across Africa, empowering families to manage contributions with confidence and eliminating disputes caused by unclear record-keeping.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2. </w:t>
            </w:r>
            <w:r>
              <w:rPr>
                <w:rFonts w:ascii="Arial" w:cs="Arial" w:eastAsia="Arial" w:hAnsi="Arial"/>
                <w:b/>
                <w:bCs/>
                <w:color w:val="FFFFFF"/>
                <w:sz w:val="28"/>
                <w:szCs w:val="28"/>
              </w:rPr>
              <w:t xml:space="preserve">The Problem We Solve</w:t>
            </w:r>
          </w:p>
        </w:tc>
      </w:tr>
    </w:tbl>
    <w:p>
      <w:pPr>
        <w:spacing w:after="0" w:before="80"/>
      </w:pPr>
    </w:p>
    <w:p>
      <w:pPr>
        <w:spacing w:after="80" w:before="80"/>
      </w:pPr>
      <w:r>
        <w:rPr>
          <w:rFonts w:ascii="Arial" w:cs="Arial" w:eastAsia="Arial" w:hAnsi="Arial"/>
          <w:color w:val="1A1A1A"/>
          <w:sz w:val="22"/>
          <w:szCs w:val="22"/>
        </w:rPr>
        <w:t xml:space="preserve">Every Motswana — and indeed every African — knows the struggle of organising community contributions. Whether it is for a funeral, wedding, graduation, or celebration, families face significant and recurring challenges.</w:t>
      </w:r>
    </w:p>
    <w:p>
      <w:pPr>
        <w:spacing w:after="0" w:before="80"/>
      </w:pPr>
    </w:p>
    <w:p>
      <w:pPr>
        <w:pBdr>
          <w:left w:val="single" w:color="C47F0A" w:sz="12" w:space="8"/>
        </w:pBdr>
        <w:spacing w:after="80" w:before="80"/>
        <w:ind w:left="160"/>
      </w:pPr>
      <w:r>
        <w:rPr>
          <w:rFonts w:ascii="Arial" w:cs="Arial" w:eastAsia="Arial" w:hAnsi="Arial"/>
          <w:b/>
          <w:bCs/>
          <w:color w:val="1A2B4A"/>
          <w:sz w:val="22"/>
          <w:szCs w:val="22"/>
        </w:rPr>
        <w:t xml:space="preserve">WhatsApp Chaos  </w:t>
      </w:r>
      <w:r>
        <w:rPr>
          <w:rFonts w:ascii="Arial" w:cs="Arial" w:eastAsia="Arial" w:hAnsi="Arial"/>
          <w:color w:val="1A1A1A"/>
          <w:sz w:val="22"/>
          <w:szCs w:val="22"/>
        </w:rPr>
        <w:t xml:space="preserve">Endless messages asking 'Did Thabo pay?' Scrolling through hundreds of messages to find payment confirmations. Important information buried and lost in the noise.</w:t>
      </w:r>
    </w:p>
    <w:p>
      <w:pPr>
        <w:pBdr>
          <w:left w:val="single" w:color="C47F0A" w:sz="12" w:space="8"/>
        </w:pBdr>
        <w:spacing w:after="80" w:before="80"/>
        <w:ind w:left="160"/>
      </w:pPr>
      <w:r>
        <w:rPr>
          <w:rFonts w:ascii="Arial" w:cs="Arial" w:eastAsia="Arial" w:hAnsi="Arial"/>
          <w:b/>
          <w:bCs/>
          <w:color w:val="1A2B4A"/>
          <w:sz w:val="22"/>
          <w:szCs w:val="22"/>
        </w:rPr>
        <w:t xml:space="preserve">Lost Records  </w:t>
      </w:r>
      <w:r>
        <w:rPr>
          <w:rFonts w:ascii="Arial" w:cs="Arial" w:eastAsia="Arial" w:hAnsi="Arial"/>
          <w:color w:val="1A1A1A"/>
          <w:sz w:val="22"/>
          <w:szCs w:val="22"/>
        </w:rPr>
        <w:t xml:space="preserve">Paper lists get lost, damaged, or have incomplete information. There is no backup, and when the organiser is unavailable, no one knows the status.</w:t>
      </w:r>
    </w:p>
    <w:p>
      <w:pPr>
        <w:pBdr>
          <w:left w:val="single" w:color="C47F0A" w:sz="12" w:space="8"/>
        </w:pBdr>
        <w:spacing w:after="80" w:before="80"/>
        <w:ind w:left="160"/>
      </w:pPr>
      <w:r>
        <w:rPr>
          <w:rFonts w:ascii="Arial" w:cs="Arial" w:eastAsia="Arial" w:hAnsi="Arial"/>
          <w:b/>
          <w:bCs/>
          <w:color w:val="1A2B4A"/>
          <w:sz w:val="22"/>
          <w:szCs w:val="22"/>
        </w:rPr>
        <w:t xml:space="preserve">No Transparency  </w:t>
      </w:r>
      <w:r>
        <w:rPr>
          <w:rFonts w:ascii="Arial" w:cs="Arial" w:eastAsia="Arial" w:hAnsi="Arial"/>
          <w:color w:val="1A1A1A"/>
          <w:sz w:val="22"/>
          <w:szCs w:val="22"/>
        </w:rPr>
        <w:t xml:space="preserve">'Where did all the money go?' is the question no one wants to answer, but everyone thinks. Without clear expense tracking, suspicion and resentment build.</w:t>
      </w:r>
    </w:p>
    <w:p>
      <w:pPr>
        <w:pBdr>
          <w:left w:val="single" w:color="C47F0A" w:sz="12" w:space="8"/>
        </w:pBdr>
        <w:spacing w:after="80" w:before="80"/>
        <w:ind w:left="160"/>
      </w:pPr>
      <w:r>
        <w:rPr>
          <w:rFonts w:ascii="Arial" w:cs="Arial" w:eastAsia="Arial" w:hAnsi="Arial"/>
          <w:b/>
          <w:bCs/>
          <w:color w:val="1A2B4A"/>
          <w:sz w:val="22"/>
          <w:szCs w:val="22"/>
        </w:rPr>
        <w:t xml:space="preserve">Family Drama  </w:t>
      </w:r>
      <w:r>
        <w:rPr>
          <w:rFonts w:ascii="Arial" w:cs="Arial" w:eastAsia="Arial" w:hAnsi="Arial"/>
          <w:color w:val="1A1A1A"/>
          <w:sz w:val="22"/>
          <w:szCs w:val="22"/>
        </w:rPr>
        <w:t xml:space="preserve">Arguments about who contributed what, accusations of mismanagement — tearing families apart during already difficult times.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2F4F7" w:val="clear"/>
            <w:tcMar>
              <w:top w:type="dxa" w:w="100"/>
              <w:left w:type="dxa" w:w="180"/>
              <w:bottom w:type="dxa" w:w="100"/>
              <w:right w:type="dxa" w:w="180"/>
            </w:tcMar>
          </w:tcPr>
          <w:p>
            <w:pPr>
              <w:spacing w:after="40" w:before="0"/>
            </w:pPr>
            <w:r>
              <w:rPr>
                <w:rFonts w:ascii="Arial" w:cs="Arial" w:eastAsia="Arial" w:hAnsi="Arial"/>
                <w:b/>
                <w:bCs/>
                <w:color w:val="1A2B4A"/>
                <w:sz w:val="22"/>
                <w:szCs w:val="22"/>
              </w:rPr>
              <w:t xml:space="preserve">The Scale</w:t>
            </w:r>
          </w:p>
          <w:p>
            <w:pPr>
              <w:spacing w:after="0" w:before="0"/>
            </w:pPr>
            <w:r>
              <w:rPr>
                <w:rFonts w:ascii="Arial" w:cs="Arial" w:eastAsia="Arial" w:hAnsi="Arial"/>
                <w:i/>
                <w:iCs/>
                <w:color w:val="2C3E50"/>
                <w:sz w:val="22"/>
                <w:szCs w:val="22"/>
              </w:rPr>
              <w:t xml:space="preserve">In Botswana alone, thousands of community funds are managed informally every month. The emotional and financial cost of poor management affects millions of families across Africa.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3. </w:t>
            </w:r>
            <w:r>
              <w:rPr>
                <w:rFonts w:ascii="Arial" w:cs="Arial" w:eastAsia="Arial" w:hAnsi="Arial"/>
                <w:b/>
                <w:bCs/>
                <w:color w:val="FFFFFF"/>
                <w:sz w:val="28"/>
                <w:szCs w:val="28"/>
              </w:rPr>
              <w:t xml:space="preserve">Our Solution — Tshelo</w:t>
            </w:r>
          </w:p>
        </w:tc>
      </w:tr>
    </w:tbl>
    <w:p>
      <w:pPr>
        <w:spacing w:after="0" w:before="80"/>
      </w:pPr>
    </w:p>
    <w:p>
      <w:pPr>
        <w:spacing w:after="80" w:before="80"/>
      </w:pPr>
      <w:r>
        <w:rPr>
          <w:rFonts w:ascii="Arial" w:cs="Arial" w:eastAsia="Arial" w:hAnsi="Arial"/>
          <w:color w:val="1A1A1A"/>
          <w:sz w:val="22"/>
          <w:szCs w:val="22"/>
        </w:rPr>
        <w:t xml:space="preserve">Tshelo is a mobile app that replaces WhatsApp chaos and paper lists with a simple, transparent platform where every pula is tracked and accounted for.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97B" w:sz="18"/>
              <w:bottom w:val="none" w:color="FFFFFF" w:sz="0"/>
              <w:right w:val="none" w:color="FFFFFF" w:sz="0"/>
            </w:tcBorders>
            <w:shd w:fill="F2F4F7" w:val="clear"/>
            <w:tcMar>
              <w:top w:type="dxa" w:w="100"/>
              <w:left w:type="dxa" w:w="180"/>
              <w:bottom w:type="dxa" w:w="100"/>
              <w:right w:type="dxa" w:w="180"/>
            </w:tcMar>
          </w:tcPr>
          <w:p>
            <w:pPr>
              <w:spacing w:after="40" w:before="0"/>
            </w:pPr>
            <w:r>
              <w:rPr>
                <w:rFonts w:ascii="Arial" w:cs="Arial" w:eastAsia="Arial" w:hAnsi="Arial"/>
                <w:b/>
                <w:bCs/>
                <w:color w:val="00897B"/>
                <w:sz w:val="22"/>
                <w:szCs w:val="22"/>
              </w:rPr>
              <w:t xml:space="preserve">The One-Line Definition</w:t>
            </w:r>
          </w:p>
          <w:p>
            <w:pPr>
              <w:spacing w:after="0" w:before="0"/>
            </w:pPr>
            <w:r>
              <w:rPr>
                <w:rFonts w:ascii="Arial" w:cs="Arial" w:eastAsia="Arial" w:hAnsi="Arial"/>
                <w:i/>
                <w:iCs/>
                <w:color w:val="2C3E50"/>
                <w:sz w:val="22"/>
                <w:szCs w:val="22"/>
              </w:rPr>
              <w:t xml:space="preserve">Tshelo records community contributions and expenses so that every member always knows exactly where every pula is — without anyone having to ask.</w:t>
            </w:r>
          </w:p>
        </w:tc>
      </w:tr>
    </w:tbl>
    <w:p>
      <w:pPr>
        <w:spacing w:after="0" w:before="80"/>
      </w:pPr>
    </w:p>
    <w:p>
      <w:pPr>
        <w:spacing w:after="80" w:before="80"/>
      </w:pPr>
      <w:r>
        <w:rPr>
          <w:rFonts w:ascii="Arial" w:cs="Arial" w:eastAsia="Arial" w:hAnsi="Arial"/>
          <w:color w:val="1A1A1A"/>
          <w:sz w:val="22"/>
          <w:szCs w:val="22"/>
        </w:rPr>
        <w:t xml:space="preserve">Tshelo is built specifically for the African cultural context — the motshelo, the stokvel, the burial society, the family funeral fund. It is not a generic fintech tool adapted for Africa. It is built from the ground up for how African communities actually manage money together.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4. </w:t>
            </w:r>
            <w:r>
              <w:rPr>
                <w:rFonts w:ascii="Arial" w:cs="Arial" w:eastAsia="Arial" w:hAnsi="Arial"/>
                <w:b/>
                <w:bCs/>
                <w:color w:val="FFFFFF"/>
                <w:sz w:val="28"/>
                <w:szCs w:val="28"/>
              </w:rPr>
              <w:t xml:space="preserve">Core Features</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SMS Payment Detection</w:t>
      </w:r>
    </w:p>
    <w:p>
      <w:pPr>
        <w:spacing w:after="80" w:before="80"/>
      </w:pPr>
      <w:r>
        <w:rPr>
          <w:rFonts w:ascii="Arial" w:cs="Arial" w:eastAsia="Arial" w:hAnsi="Arial"/>
          <w:color w:val="1A1A1A"/>
          <w:sz w:val="22"/>
          <w:szCs w:val="22"/>
        </w:rPr>
        <w:t xml:space="preserve">When a fund contributor sends mobile money and the organiser receives the confirmation SMS, the organiser pastes that SMS into Tshelo. Tshelo automatically reads the amount, sender name, and timestamp — and creates a verified contribution record. No manual typing. No mistakes.</w:t>
      </w:r>
    </w:p>
    <w:p>
      <w:pPr>
        <w:pBdr>
          <w:bottom w:val="single" w:color="F2F4F7" w:sz="4" w:space="2"/>
        </w:pBdr>
        <w:spacing w:after="80" w:before="200"/>
      </w:pPr>
      <w:r>
        <w:rPr>
          <w:rFonts w:ascii="Arial" w:cs="Arial" w:eastAsia="Arial" w:hAnsi="Arial"/>
          <w:b/>
          <w:bCs/>
          <w:color w:val="00897B"/>
          <w:sz w:val="24"/>
          <w:szCs w:val="24"/>
        </w:rPr>
        <w:t xml:space="preserve">Contribution Dashboard</w:t>
      </w:r>
    </w:p>
    <w:p>
      <w:pPr>
        <w:spacing w:after="80" w:before="80"/>
      </w:pPr>
      <w:r>
        <w:rPr>
          <w:rFonts w:ascii="Arial" w:cs="Arial" w:eastAsia="Arial" w:hAnsi="Arial"/>
          <w:color w:val="1A1A1A"/>
          <w:sz w:val="22"/>
          <w:szCs w:val="22"/>
        </w:rPr>
        <w:t xml:space="preserve">Every member of a fund can see all contributions in real time. Who paid. How much. When. Nothing is hidden. Disputes are prevented before they start.</w:t>
      </w:r>
    </w:p>
    <w:p>
      <w:pPr>
        <w:pBdr>
          <w:bottom w:val="single" w:color="F2F4F7" w:sz="4" w:space="2"/>
        </w:pBdr>
        <w:spacing w:after="80" w:before="200"/>
      </w:pPr>
      <w:r>
        <w:rPr>
          <w:rFonts w:ascii="Arial" w:cs="Arial" w:eastAsia="Arial" w:hAnsi="Arial"/>
          <w:b/>
          <w:bCs/>
          <w:color w:val="00897B"/>
          <w:sz w:val="24"/>
          <w:szCs w:val="24"/>
        </w:rPr>
        <w:t xml:space="preserve">Receipt Scanning</w:t>
      </w:r>
    </w:p>
    <w:p>
      <w:pPr>
        <w:spacing w:after="80" w:before="80"/>
      </w:pPr>
      <w:r>
        <w:rPr>
          <w:rFonts w:ascii="Arial" w:cs="Arial" w:eastAsia="Arial" w:hAnsi="Arial"/>
          <w:color w:val="1A1A1A"/>
          <w:sz w:val="22"/>
          <w:szCs w:val="22"/>
        </w:rPr>
        <w:t xml:space="preserve">When the organiser spends money on the event (coffin, catering, venue, transport), they photograph the receipt. Tshelo logs the expense, visible to all members. Every pula of spending is documented.</w:t>
      </w:r>
    </w:p>
    <w:p>
      <w:pPr>
        <w:pBdr>
          <w:bottom w:val="single" w:color="F2F4F7" w:sz="4" w:space="2"/>
        </w:pBdr>
        <w:spacing w:after="80" w:before="200"/>
      </w:pPr>
      <w:r>
        <w:rPr>
          <w:rFonts w:ascii="Arial" w:cs="Arial" w:eastAsia="Arial" w:hAnsi="Arial"/>
          <w:b/>
          <w:bCs/>
          <w:color w:val="00897B"/>
          <w:sz w:val="24"/>
          <w:szCs w:val="24"/>
        </w:rPr>
        <w:t xml:space="preserve">PDF Audit Report</w:t>
      </w:r>
    </w:p>
    <w:p>
      <w:pPr>
        <w:spacing w:after="80" w:before="80"/>
      </w:pPr>
      <w:r>
        <w:rPr>
          <w:rFonts w:ascii="Arial" w:cs="Arial" w:eastAsia="Arial" w:hAnsi="Arial"/>
          <w:color w:val="1A1A1A"/>
          <w:sz w:val="22"/>
          <w:szCs w:val="22"/>
        </w:rPr>
        <w:t xml:space="preserve">When a fund closes, Tshelo generates a full PDF report showing every contribution, every expense, every balance. Organisers can share it with all members. Total accountability.</w:t>
      </w:r>
    </w:p>
    <w:p>
      <w:pPr>
        <w:pBdr>
          <w:bottom w:val="single" w:color="F2F4F7" w:sz="4" w:space="2"/>
        </w:pBdr>
        <w:spacing w:after="80" w:before="200"/>
      </w:pPr>
      <w:r>
        <w:rPr>
          <w:rFonts w:ascii="Arial" w:cs="Arial" w:eastAsia="Arial" w:hAnsi="Arial"/>
          <w:b/>
          <w:bCs/>
          <w:color w:val="00897B"/>
          <w:sz w:val="24"/>
          <w:szCs w:val="24"/>
        </w:rPr>
        <w:t xml:space="preserve">Dispute Flagging</w:t>
      </w:r>
    </w:p>
    <w:p>
      <w:pPr>
        <w:spacing w:after="80" w:before="80"/>
      </w:pPr>
      <w:r>
        <w:rPr>
          <w:rFonts w:ascii="Arial" w:cs="Arial" w:eastAsia="Arial" w:hAnsi="Arial"/>
          <w:color w:val="1A1A1A"/>
          <w:sz w:val="22"/>
          <w:szCs w:val="22"/>
        </w:rPr>
        <w:t xml:space="preserve">Members can flag contributions or expenses they believe are incorrect. Every edit and correction is logged with a timestamp and the identity of who made the change. The audit trail is immutable.</w:t>
      </w:r>
    </w:p>
    <w:p>
      <w:pPr>
        <w:pBdr>
          <w:bottom w:val="single" w:color="F2F4F7" w:sz="4" w:space="2"/>
        </w:pBdr>
        <w:spacing w:after="80" w:before="200"/>
      </w:pPr>
      <w:r>
        <w:rPr>
          <w:rFonts w:ascii="Arial" w:cs="Arial" w:eastAsia="Arial" w:hAnsi="Arial"/>
          <w:b/>
          <w:bCs/>
          <w:color w:val="00897B"/>
          <w:sz w:val="24"/>
          <w:szCs w:val="24"/>
        </w:rPr>
        <w:t xml:space="preserve">Member Invitations</w:t>
      </w:r>
    </w:p>
    <w:p>
      <w:pPr>
        <w:spacing w:after="80" w:before="80"/>
      </w:pPr>
      <w:r>
        <w:rPr>
          <w:rFonts w:ascii="Arial" w:cs="Arial" w:eastAsia="Arial" w:hAnsi="Arial"/>
          <w:color w:val="1A1A1A"/>
          <w:sz w:val="22"/>
          <w:szCs w:val="22"/>
        </w:rPr>
        <w:t xml:space="preserve">Funds are closed-loop and invite-only. The organiser shares a unique link via WhatsApp or SMS. Only personally invited members can see and participate in a fund. No public discovery.</w:t>
      </w:r>
    </w:p>
    <w:p>
      <w:pPr>
        <w:pBdr>
          <w:bottom w:val="single" w:color="F2F4F7" w:sz="4" w:space="2"/>
        </w:pBdr>
        <w:spacing w:after="80" w:before="200"/>
      </w:pPr>
      <w:r>
        <w:rPr>
          <w:rFonts w:ascii="Arial" w:cs="Arial" w:eastAsia="Arial" w:hAnsi="Arial"/>
          <w:b/>
          <w:bCs/>
          <w:color w:val="00897B"/>
          <w:sz w:val="24"/>
          <w:szCs w:val="24"/>
        </w:rPr>
        <w:t xml:space="preserve">Rich Auntie Recognition</w:t>
      </w:r>
    </w:p>
    <w:p>
      <w:pPr>
        <w:spacing w:after="80" w:before="80"/>
      </w:pPr>
      <w:r>
        <w:rPr>
          <w:rFonts w:ascii="Arial" w:cs="Arial" w:eastAsia="Arial" w:hAnsi="Arial"/>
          <w:color w:val="1A1A1A"/>
          <w:sz w:val="22"/>
          <w:szCs w:val="22"/>
        </w:rPr>
        <w:t xml:space="preserve">Generous contributors — those who give more than asked, or give across multiple funds — are celebrated with emoji reactions and a leaderboard. The cultural tradition of recognising generosity is built into the platform.</w:t>
      </w:r>
    </w:p>
    <w:p>
      <w:pPr>
        <w:pBdr>
          <w:bottom w:val="single" w:color="F2F4F7" w:sz="4" w:space="2"/>
        </w:pBdr>
        <w:spacing w:after="80" w:before="200"/>
      </w:pPr>
      <w:r>
        <w:rPr>
          <w:rFonts w:ascii="Arial" w:cs="Arial" w:eastAsia="Arial" w:hAnsi="Arial"/>
          <w:b/>
          <w:bCs/>
          <w:color w:val="00897B"/>
          <w:sz w:val="24"/>
          <w:szCs w:val="24"/>
        </w:rPr>
        <w:t xml:space="preserve">Fund Types</w:t>
      </w:r>
    </w:p>
    <w:p>
      <w:pPr>
        <w:spacing w:after="80" w:before="80"/>
      </w:pPr>
      <w:r>
        <w:rPr>
          <w:rFonts w:ascii="Arial" w:cs="Arial" w:eastAsia="Arial" w:hAnsi="Arial"/>
          <w:color w:val="1A1A1A"/>
          <w:sz w:val="22"/>
          <w:szCs w:val="22"/>
        </w:rPr>
        <w:t xml:space="preserve">Tshelo supports Funeral, Wedding, Graduation, Birthday, Party, and Other fund types. Each type comes with culturally appropriate defaults and terminology.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5. </w:t>
            </w:r>
            <w:r>
              <w:rPr>
                <w:rFonts w:ascii="Arial" w:cs="Arial" w:eastAsia="Arial" w:hAnsi="Arial"/>
                <w:b/>
                <w:bCs/>
                <w:color w:val="FFFFFF"/>
                <w:sz w:val="28"/>
                <w:szCs w:val="28"/>
              </w:rPr>
              <w:t xml:space="preserve">How Tshelo Works — Step by Step</w:t>
            </w:r>
          </w:p>
        </w:tc>
      </w:tr>
    </w:tbl>
    <w:p>
      <w:pPr>
        <w:spacing w:after="0" w:before="80"/>
      </w:pPr>
    </w:p>
    <w:p>
      <w:pPr>
        <w:pBdr>
          <w:left w:val="single" w:color="00897B" w:sz="14" w:space="10"/>
        </w:pBdr>
        <w:spacing w:after="60" w:before="100"/>
        <w:ind w:left="200"/>
      </w:pPr>
      <w:r>
        <w:rPr>
          <w:rFonts w:ascii="Arial" w:cs="Arial" w:eastAsia="Arial" w:hAnsi="Arial"/>
          <w:b/>
          <w:bCs/>
          <w:color w:val="1A2B4A"/>
          <w:sz w:val="23"/>
          <w:szCs w:val="23"/>
        </w:rPr>
        <w:t xml:space="preserve">Step 1 — Register  </w:t>
      </w:r>
      <w:r>
        <w:rPr>
          <w:rFonts w:ascii="Arial" w:cs="Arial" w:eastAsia="Arial" w:hAnsi="Arial"/>
          <w:color w:val="1A1A1A"/>
          <w:sz w:val="22"/>
          <w:szCs w:val="22"/>
        </w:rPr>
        <w:t xml:space="preserve">The organiser downloads Tshelo and registers with their mobile phone number. An OTP (one-time password) is sent to verify identity. They select their mobile money provider — Orange Money, MyZaka, or Smega.</w:t>
      </w:r>
    </w:p>
    <w:p>
      <w:pPr>
        <w:pBdr>
          <w:left w:val="single" w:color="00897B" w:sz="14" w:space="10"/>
        </w:pBdr>
        <w:spacing w:after="60" w:before="100"/>
        <w:ind w:left="200"/>
      </w:pPr>
      <w:r>
        <w:rPr>
          <w:rFonts w:ascii="Arial" w:cs="Arial" w:eastAsia="Arial" w:hAnsi="Arial"/>
          <w:b/>
          <w:bCs/>
          <w:color w:val="1A2B4A"/>
          <w:sz w:val="23"/>
          <w:szCs w:val="23"/>
        </w:rPr>
        <w:t xml:space="preserve">Step 2 — Create a Fund  </w:t>
      </w:r>
      <w:r>
        <w:rPr>
          <w:rFonts w:ascii="Arial" w:cs="Arial" w:eastAsia="Arial" w:hAnsi="Arial"/>
          <w:color w:val="1A1A1A"/>
          <w:sz w:val="22"/>
          <w:szCs w:val="22"/>
        </w:rPr>
        <w:t xml:space="preserve">The organiser selects the fund type, sets a goal amount, writes a description, and provides their mobile money details where contributions should be sent.</w:t>
      </w:r>
    </w:p>
    <w:p>
      <w:pPr>
        <w:pBdr>
          <w:left w:val="single" w:color="00897B" w:sz="14" w:space="10"/>
        </w:pBdr>
        <w:spacing w:after="60" w:before="100"/>
        <w:ind w:left="200"/>
      </w:pPr>
      <w:r>
        <w:rPr>
          <w:rFonts w:ascii="Arial" w:cs="Arial" w:eastAsia="Arial" w:hAnsi="Arial"/>
          <w:b/>
          <w:bCs/>
          <w:color w:val="1A2B4A"/>
          <w:sz w:val="23"/>
          <w:szCs w:val="23"/>
        </w:rPr>
        <w:t xml:space="preserve">Step 3 — Invite Members  </w:t>
      </w:r>
      <w:r>
        <w:rPr>
          <w:rFonts w:ascii="Arial" w:cs="Arial" w:eastAsia="Arial" w:hAnsi="Arial"/>
          <w:color w:val="1A1A1A"/>
          <w:sz w:val="22"/>
          <w:szCs w:val="22"/>
        </w:rPr>
        <w:t xml:space="preserve">The organiser shares a unique link via WhatsApp or SMS. Invited members can view the fund, see who has contributed, and see current balances. They send money directly to the organiser's mobile money account — not to Tshelo.</w:t>
      </w:r>
    </w:p>
    <w:p>
      <w:pPr>
        <w:pBdr>
          <w:left w:val="single" w:color="00897B" w:sz="14" w:space="10"/>
        </w:pBdr>
        <w:spacing w:after="60" w:before="100"/>
        <w:ind w:left="200"/>
      </w:pPr>
      <w:r>
        <w:rPr>
          <w:rFonts w:ascii="Arial" w:cs="Arial" w:eastAsia="Arial" w:hAnsi="Arial"/>
          <w:b/>
          <w:bCs/>
          <w:color w:val="1A2B4A"/>
          <w:sz w:val="23"/>
          <w:szCs w:val="23"/>
        </w:rPr>
        <w:t xml:space="preserve">Step 4 — Record Contributions  </w:t>
      </w:r>
      <w:r>
        <w:rPr>
          <w:rFonts w:ascii="Arial" w:cs="Arial" w:eastAsia="Arial" w:hAnsi="Arial"/>
          <w:color w:val="1A1A1A"/>
          <w:sz w:val="22"/>
          <w:szCs w:val="22"/>
        </w:rPr>
        <w:t xml:space="preserve">When the organiser receives a mobile money payment, they receive an SMS notification. They paste this SMS into Tshelo. Tshelo reads the amount and sender automatically. The organiser confirms, and it is permanently recorded.</w:t>
      </w:r>
    </w:p>
    <w:p>
      <w:pPr>
        <w:pBdr>
          <w:left w:val="single" w:color="00897B" w:sz="14" w:space="10"/>
        </w:pBdr>
        <w:spacing w:after="60" w:before="100"/>
        <w:ind w:left="200"/>
      </w:pPr>
      <w:r>
        <w:rPr>
          <w:rFonts w:ascii="Arial" w:cs="Arial" w:eastAsia="Arial" w:hAnsi="Arial"/>
          <w:b/>
          <w:bCs/>
          <w:color w:val="1A2B4A"/>
          <w:sz w:val="23"/>
          <w:szCs w:val="23"/>
        </w:rPr>
        <w:t xml:space="preserve">Step 5 — Track Expenses  </w:t>
      </w:r>
      <w:r>
        <w:rPr>
          <w:rFonts w:ascii="Arial" w:cs="Arial" w:eastAsia="Arial" w:hAnsi="Arial"/>
          <w:color w:val="1A1A1A"/>
          <w:sz w:val="22"/>
          <w:szCs w:val="22"/>
        </w:rPr>
        <w:t xml:space="preserve">As the organiser spends money on the event, they photograph receipts. Tshelo logs vendor, amount, category, and date. All expenses are visible to all members in real time.</w:t>
      </w:r>
    </w:p>
    <w:p>
      <w:pPr>
        <w:pBdr>
          <w:left w:val="single" w:color="00897B" w:sz="14" w:space="10"/>
        </w:pBdr>
        <w:spacing w:after="60" w:before="100"/>
        <w:ind w:left="200"/>
      </w:pPr>
      <w:r>
        <w:rPr>
          <w:rFonts w:ascii="Arial" w:cs="Arial" w:eastAsia="Arial" w:hAnsi="Arial"/>
          <w:b/>
          <w:bCs/>
          <w:color w:val="1A2B4A"/>
          <w:sz w:val="23"/>
          <w:szCs w:val="23"/>
        </w:rPr>
        <w:t xml:space="preserve">Step 6 — Close and Report  </w:t>
      </w:r>
      <w:r>
        <w:rPr>
          <w:rFonts w:ascii="Arial" w:cs="Arial" w:eastAsia="Arial" w:hAnsi="Arial"/>
          <w:color w:val="1A1A1A"/>
          <w:sz w:val="22"/>
          <w:szCs w:val="22"/>
        </w:rPr>
        <w:t xml:space="preserve">After the event, the organiser closes the fund. A full PDF audit report is generated — every contribution, every expense, every balance. Total clarity for everyone.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6. </w:t>
            </w:r>
            <w:r>
              <w:rPr>
                <w:rFonts w:ascii="Arial" w:cs="Arial" w:eastAsia="Arial" w:hAnsi="Arial"/>
                <w:b/>
                <w:bCs/>
                <w:color w:val="FFFFFF"/>
                <w:sz w:val="28"/>
                <w:szCs w:val="28"/>
              </w:rPr>
              <w:t xml:space="preserve">What Tshelo Is and Is Not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2F4F7" w:val="clear"/>
            <w:tcMar>
              <w:top w:type="dxa" w:w="100"/>
              <w:left w:type="dxa" w:w="180"/>
              <w:bottom w:type="dxa" w:w="100"/>
              <w:right w:type="dxa" w:w="180"/>
            </w:tcMar>
          </w:tcPr>
          <w:p>
            <w:pPr>
              <w:spacing w:after="40" w:before="0"/>
            </w:pPr>
            <w:r>
              <w:rPr>
                <w:rFonts w:ascii="Arial" w:cs="Arial" w:eastAsia="Arial" w:hAnsi="Arial"/>
                <w:b/>
                <w:bCs/>
                <w:color w:val="1A2B4A"/>
                <w:sz w:val="22"/>
                <w:szCs w:val="22"/>
              </w:rPr>
              <w:t xml:space="preserve">Critical Distinction</w:t>
            </w:r>
          </w:p>
          <w:p>
            <w:pPr>
              <w:spacing w:after="0" w:before="0"/>
            </w:pPr>
            <w:r>
              <w:rPr>
                <w:rFonts w:ascii="Arial" w:cs="Arial" w:eastAsia="Arial" w:hAnsi="Arial"/>
                <w:i/>
                <w:iCs/>
                <w:color w:val="2C3E50"/>
                <w:sz w:val="22"/>
                <w:szCs w:val="22"/>
              </w:rPr>
              <w:t xml:space="preserve">This section is foundational to Tshelo's regulatory position. The distinction between what Tshelo IS and what it IS NOT is not a legal technicality — it is the architectural reality of how the platform is built.</w:t>
            </w:r>
          </w:p>
        </w:tc>
      </w:tr>
    </w:tbl>
    <w:p>
      <w:pPr>
        <w:spacing w:after="0" w:before="80"/>
      </w:pPr>
    </w:p>
    <w:p>
      <w:pPr>
        <w:pBdr>
          <w:bottom w:val="single" w:color="F2F4F7" w:sz="4" w:space="2"/>
        </w:pBdr>
        <w:spacing w:after="80" w:before="200"/>
      </w:pPr>
      <w:r>
        <w:rPr>
          <w:rFonts w:ascii="Arial" w:cs="Arial" w:eastAsia="Arial" w:hAnsi="Arial"/>
          <w:b/>
          <w:bCs/>
          <w:color w:val="1E7A4A"/>
          <w:sz w:val="24"/>
          <w:szCs w:val="24"/>
        </w:rPr>
        <w:t xml:space="preserve">Tshelo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 transparency and record-keeping tool</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 contribution tracking platform</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An expense documentation system</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An audit report generator</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 closed-loop, invite-only community platform</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Complementary infrastructure for mobile money users</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An SMS-detection-based recording application</w:t>
            </w:r>
          </w:p>
        </w:tc>
      </w:tr>
      <w:tr>
        <w:tc>
          <w:tcPr>
            <w:tcW w:type="dxa" w:w="700"/>
            <w:tcBorders>
              <w:top w:val="none" w:color="FFFFFF" w:sz="0"/>
              <w:left w:val="none" w:color="FFFFFF" w:sz="0"/>
              <w:bottom w:val="none" w:color="FFFFFF" w:sz="0"/>
              <w:right w:val="none" w:color="FFFFFF" w:sz="0"/>
            </w:tcBorders>
            <w:shd w:fill="E8F5E9" w:val="clear"/>
            <w:tcMar>
              <w:top w:type="dxa" w:w="80"/>
              <w:left w:type="dxa" w:w="140"/>
              <w:bottom w:type="dxa" w:w="80"/>
              <w:right w:type="dxa" w:w="80"/>
            </w:tcMar>
            <w:vAlign w:val="center"/>
          </w:tcPr>
          <w:p>
            <w:pPr>
              <w:spacing w:after="0" w:before="0"/>
              <w:jc w:val="center"/>
            </w:pPr>
            <w:r>
              <w:rPr>
                <w:rFonts w:ascii="Arial" w:cs="Arial" w:eastAsia="Arial" w:hAnsi="Arial"/>
                <w:b/>
                <w:bCs/>
                <w:color w:val="1E7A4A"/>
                <w:sz w:val="18"/>
                <w:szCs w:val="18"/>
              </w:rPr>
              <w:t xml:space="preserve">YES</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 cultural accountability tool built for African community traditions</w:t>
            </w:r>
          </w:p>
        </w:tc>
      </w:tr>
    </w:tbl>
    <w:p>
      <w:pPr>
        <w:spacing w:after="0" w:before="80"/>
      </w:pPr>
    </w:p>
    <w:p>
      <w:pPr>
        <w:pBdr>
          <w:bottom w:val="single" w:color="F2F4F7" w:sz="4" w:space="2"/>
        </w:pBdr>
        <w:spacing w:after="80" w:before="200"/>
      </w:pPr>
      <w:r>
        <w:rPr>
          <w:rFonts w:ascii="Arial" w:cs="Arial" w:eastAsia="Arial" w:hAnsi="Arial"/>
          <w:b/>
          <w:bCs/>
          <w:color w:val="B03020"/>
          <w:sz w:val="24"/>
          <w:szCs w:val="24"/>
        </w:rPr>
        <w:t xml:space="preserve">Tshelo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payment processor</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money holder or custodian — at any time, in any amount</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bank or financial institution</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mobile money provider</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crowdfunding or public fundraising platform</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sender or receiver of community funds</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connected by API to any mobile money provider</w:t>
            </w:r>
          </w:p>
        </w:tc>
      </w:tr>
      <w:tr>
        <w:tc>
          <w:tcPr>
            <w:tcW w:type="dxa" w:w="700"/>
            <w:tcBorders>
              <w:top w:val="none" w:color="FFFFFF" w:sz="0"/>
              <w:left w:val="none" w:color="FFFFFF" w:sz="0"/>
              <w:bottom w:val="none" w:color="FFFFFF" w:sz="0"/>
              <w:right w:val="none" w:color="FFFFFF" w:sz="0"/>
            </w:tcBorders>
            <w:shd w:fill="FDECEA" w:val="clear"/>
            <w:tcMar>
              <w:top w:type="dxa" w:w="80"/>
              <w:left w:type="dxa" w:w="140"/>
              <w:bottom w:type="dxa" w:w="80"/>
              <w:right w:type="dxa" w:w="80"/>
            </w:tcMar>
            <w:vAlign w:val="center"/>
          </w:tcPr>
          <w:p>
            <w:pPr>
              <w:spacing w:after="0" w:before="0"/>
              <w:jc w:val="center"/>
            </w:pPr>
            <w:r>
              <w:rPr>
                <w:rFonts w:ascii="Arial" w:cs="Arial" w:eastAsia="Arial" w:hAnsi="Arial"/>
                <w:b/>
                <w:bCs/>
                <w:color w:val="B03020"/>
                <w:sz w:val="18"/>
                <w:szCs w:val="18"/>
              </w:rPr>
              <w:t xml:space="preserve">NO</w:t>
            </w:r>
          </w:p>
        </w:tc>
        <w:tc>
          <w:tcPr>
            <w:tcW w:type="dxa" w:w="86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 a deposit-taking entity under the Banking Act 2023</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7. </w:t>
            </w:r>
            <w:r>
              <w:rPr>
                <w:rFonts w:ascii="Arial" w:cs="Arial" w:eastAsia="Arial" w:hAnsi="Arial"/>
                <w:b/>
                <w:bCs/>
                <w:color w:val="FFFFFF"/>
                <w:sz w:val="28"/>
                <w:szCs w:val="28"/>
              </w:rPr>
              <w:t xml:space="preserve">The Two Money Flows — A Critical Distinction</w:t>
            </w:r>
          </w:p>
        </w:tc>
      </w:tr>
    </w:tbl>
    <w:p>
      <w:pPr>
        <w:spacing w:after="0" w:before="80"/>
      </w:pPr>
    </w:p>
    <w:p>
      <w:pPr>
        <w:spacing w:after="80" w:before="80"/>
      </w:pPr>
      <w:r>
        <w:rPr>
          <w:rFonts w:ascii="Arial" w:cs="Arial" w:eastAsia="Arial" w:hAnsi="Arial"/>
          <w:color w:val="1A1A1A"/>
          <w:sz w:val="22"/>
          <w:szCs w:val="22"/>
        </w:rPr>
        <w:t xml:space="preserve">There are two completely separate money flows in Tshelo's ecosystem. These must never be confused. Understanding the difference is essential to understanding Tshelo's regulatory position.</w:t>
      </w:r>
    </w:p>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Flow 1 — Community Funds (Tshelo NEVER touches this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7A4A" w:sz="18"/>
              <w:bottom w:val="none" w:color="FFFFFF" w:sz="0"/>
              <w:right w:val="none" w:color="FFFFFF" w:sz="0"/>
            </w:tcBorders>
            <w:shd w:fill="F2F4F7" w:val="clear"/>
            <w:tcMar>
              <w:top w:type="dxa" w:w="100"/>
              <w:left w:type="dxa" w:w="180"/>
              <w:bottom w:type="dxa" w:w="100"/>
              <w:right w:type="dxa" w:w="180"/>
            </w:tcMar>
          </w:tcPr>
          <w:p>
            <w:pPr>
              <w:spacing w:after="0" w:before="0"/>
            </w:pPr>
            <w:r>
              <w:rPr>
                <w:rFonts w:ascii="Arial" w:cs="Arial" w:eastAsia="Arial" w:hAnsi="Arial"/>
                <w:i/>
                <w:iCs/>
                <w:color w:val="2C3E50"/>
                <w:sz w:val="22"/>
                <w:szCs w:val="22"/>
              </w:rPr>
              <w:t xml:space="preserve">Contributor sends money → to Organiser's Orange Money / MyZaka / Smega account. Tshelo reads the SMS confirmation on the organiser's device and creates a record. That is all. Tshelo has no connection to this money flow.</w:t>
            </w:r>
          </w:p>
        </w:tc>
      </w:tr>
    </w:tbl>
    <w:p>
      <w:pPr>
        <w:spacing w:after="0" w:before="40"/>
      </w:pPr>
    </w:p>
    <w:p>
      <w:pPr>
        <w:spacing w:after="80" w:before="80"/>
      </w:pPr>
      <w:r>
        <w:rPr>
          <w:rFonts w:ascii="Arial" w:cs="Arial" w:eastAsia="Arial" w:hAnsi="Arial"/>
          <w:color w:val="1A1A1A"/>
          <w:sz w:val="22"/>
          <w:szCs w:val="22"/>
        </w:rPr>
        <w:t xml:space="preserve">Every pula contributed to a funeral fund, a wedding fund, or any other community fund flows directly from the contributor's mobile money account to the organiser's mobile money account. Tshelo is not in this transaction. Tshelo has no API connection to Orange Money, MyZaka, or Smega. Tshelo receives an SMS — a text message — not money.</w:t>
      </w:r>
    </w:p>
    <w:p>
      <w:pPr>
        <w:pBdr>
          <w:bottom w:val="single" w:color="F2F4F7" w:sz="4" w:space="2"/>
        </w:pBdr>
        <w:spacing w:after="80" w:before="200"/>
      </w:pPr>
      <w:r>
        <w:rPr>
          <w:rFonts w:ascii="Arial" w:cs="Arial" w:eastAsia="Arial" w:hAnsi="Arial"/>
          <w:b/>
          <w:bCs/>
          <w:color w:val="00897B"/>
          <w:sz w:val="24"/>
          <w:szCs w:val="24"/>
        </w:rPr>
        <w:t xml:space="preserve">Flow 2 — Software Service Fees (Users paying Data Sentinels for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97B" w:sz="18"/>
              <w:bottom w:val="none" w:color="FFFFFF" w:sz="0"/>
              <w:right w:val="none" w:color="FFFFFF" w:sz="0"/>
            </w:tcBorders>
            <w:shd w:fill="F2F4F7" w:val="clear"/>
            <w:tcMar>
              <w:top w:type="dxa" w:w="100"/>
              <w:left w:type="dxa" w:w="180"/>
              <w:bottom w:type="dxa" w:w="100"/>
              <w:right w:type="dxa" w:w="180"/>
            </w:tcMar>
          </w:tcPr>
          <w:p>
            <w:pPr>
              <w:spacing w:after="0" w:before="0"/>
            </w:pPr>
            <w:r>
              <w:rPr>
                <w:rFonts w:ascii="Arial" w:cs="Arial" w:eastAsia="Arial" w:hAnsi="Arial"/>
                <w:i/>
                <w:iCs/>
                <w:color w:val="2C3E50"/>
                <w:sz w:val="22"/>
                <w:szCs w:val="22"/>
              </w:rPr>
              <w:t xml:space="preserve">User pays Data Sentinels → via licensed payment gateway → for token packs that unlock app features. This is a software purchase — the same category as paying for any app or digital service.</w:t>
            </w:r>
          </w:p>
        </w:tc>
      </w:tr>
    </w:tbl>
    <w:p>
      <w:pPr>
        <w:spacing w:after="0" w:before="40"/>
      </w:pPr>
    </w:p>
    <w:p>
      <w:pPr>
        <w:spacing w:after="80" w:before="80"/>
      </w:pPr>
      <w:r>
        <w:rPr>
          <w:rFonts w:ascii="Arial" w:cs="Arial" w:eastAsia="Arial" w:hAnsi="Arial"/>
          <w:color w:val="1A1A1A"/>
          <w:sz w:val="22"/>
          <w:szCs w:val="22"/>
        </w:rPr>
        <w:t xml:space="preserve">Users who want to create additional funds beyond their first free fund purchase token packs from Data Sentinels. This is a payment for a software service — identical in nature to buying a Netflix subscription or purchasing in-app credits on any digital platform. This money goes to Data Sentinels' business bank account through a licensed payment gateway. It has nothing to do with community contributions.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
            </w:r>
          </w:p>
        </w:tc>
        <w:tc>
          <w:tcPr>
            <w:tcW w:type="dxa" w:w="318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Flow 1 — Community Funds</w:t>
            </w:r>
          </w:p>
        </w:tc>
        <w:tc>
          <w:tcPr>
            <w:tcW w:type="dxa" w:w="318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Flow 2 — Token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Who pays?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Community member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User (organiser)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Who receives?</w:t>
            </w:r>
          </w:p>
        </w:tc>
        <w:tc>
          <w:tcPr>
            <w:tcW w:type="dxa" w:w="31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Fund organiser (their mobile money account)</w:t>
            </w:r>
          </w:p>
        </w:tc>
        <w:tc>
          <w:tcPr>
            <w:tcW w:type="dxa" w:w="31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Data Sentinels (business bank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Does Tshelo touch 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NEVER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Yes — as software revenue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Amount (sandbox)</w:t>
            </w:r>
          </w:p>
        </w:tc>
        <w:tc>
          <w:tcPr>
            <w:tcW w:type="dxa" w:w="31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Up to BWP 10,000 per fund</w:t>
            </w:r>
          </w:p>
        </w:tc>
        <w:tc>
          <w:tcPr>
            <w:tcW w:type="dxa" w:w="31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5 to BWP 35 per pack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Regulatory category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Mobile money transaction (regulated by BoB)</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Software service fee (not financial services)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8. </w:t>
            </w:r>
            <w:r>
              <w:rPr>
                <w:rFonts w:ascii="Arial" w:cs="Arial" w:eastAsia="Arial" w:hAnsi="Arial"/>
                <w:b/>
                <w:bCs/>
                <w:color w:val="FFFFFF"/>
                <w:sz w:val="28"/>
                <w:szCs w:val="28"/>
              </w:rPr>
              <w:t xml:space="preserve">Regulatory Position</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Bank of Botswana</w:t>
      </w:r>
    </w:p>
    <w:p>
      <w:pPr>
        <w:spacing w:after="80" w:before="80"/>
      </w:pPr>
      <w:r>
        <w:rPr>
          <w:rFonts w:ascii="Arial" w:cs="Arial" w:eastAsia="Arial" w:hAnsi="Arial"/>
          <w:color w:val="1A1A1A"/>
          <w:sz w:val="22"/>
          <w:szCs w:val="22"/>
        </w:rPr>
        <w:t xml:space="preserve">Data Sentinels submitted a Bank of Botswana Regulatory Sandbox application on 31 March 2026. The purpose is to obtain empirical confirmation that Tshelo's classification as a transparency and record-keeping tool is correct — and to test the platform under regulatory supervision before commercial launch.</w:t>
      </w:r>
    </w:p>
    <w:p>
      <w:pPr>
        <w:spacing w:after="0" w:before="40"/>
      </w:pPr>
    </w:p>
    <w:p>
      <w:pPr>
        <w:spacing w:after="80" w:before="80"/>
      </w:pPr>
      <w:r>
        <w:rPr>
          <w:rFonts w:ascii="Arial" w:cs="Arial" w:eastAsia="Arial" w:hAnsi="Arial"/>
          <w:color w:val="1A1A1A"/>
          <w:sz w:val="22"/>
          <w:szCs w:val="22"/>
        </w:rPr>
        <w:t xml:space="preserve">Based on initial consultation with BoB, Tshelo does not require licensing under the Electronic Payments Services (EPS) regulations because it does not hold, process, or transmit funds. The sandbox is not a workaround to avoid licensing — it is the appropriate mechanism to validate this position with empirical evidence.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Sandbox Application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Submitted 31 March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Sandbox Contact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sandbox@bob.bw</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Test Period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May 2026 to October 2026 (6 months)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Test Users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Maximum 200 users during sandbox period</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Fund Cap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Maximum BWP 10,000 per fund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Reporting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Monthly PDF reports to BoB + CEO direct access</w:t>
            </w:r>
          </w:p>
        </w:tc>
      </w:tr>
    </w:tbl>
    <w:p>
      <w:pPr>
        <w:pBdr>
          <w:bottom w:val="single" w:color="F2F4F7" w:sz="4" w:space="2"/>
        </w:pBdr>
        <w:spacing w:after="80" w:before="200"/>
      </w:pPr>
      <w:r>
        <w:rPr>
          <w:rFonts w:ascii="Arial" w:cs="Arial" w:eastAsia="Arial" w:hAnsi="Arial"/>
          <w:b/>
          <w:bCs/>
          <w:color w:val="00897B"/>
          <w:sz w:val="24"/>
          <w:szCs w:val="24"/>
        </w:rPr>
        <w:t xml:space="preserve">Financial Intelligence Agency (FIA)</w:t>
      </w:r>
    </w:p>
    <w:p>
      <w:pPr>
        <w:spacing w:after="80" w:before="80"/>
      </w:pPr>
      <w:r>
        <w:rPr>
          <w:rFonts w:ascii="Arial" w:cs="Arial" w:eastAsia="Arial" w:hAnsi="Arial"/>
          <w:color w:val="1A1A1A"/>
          <w:sz w:val="22"/>
          <w:szCs w:val="22"/>
        </w:rPr>
        <w:t xml:space="preserve">Tshelo has assessed its obligations under the Financial Intelligence Act No. 2 of 2022. Based on this assessment, Tshelo does not qualify as a 'specified party' under Schedule I of the FIA, as it is not a bank, electronic payment service provider, money or value transfer service, or virtual asset service provider.</w:t>
      </w:r>
    </w:p>
    <w:p>
      <w:pPr>
        <w:spacing w:after="0" w:before="40"/>
      </w:pPr>
    </w:p>
    <w:p>
      <w:pPr>
        <w:spacing w:after="80" w:before="80"/>
      </w:pPr>
      <w:r>
        <w:rPr>
          <w:rFonts w:ascii="Arial" w:cs="Arial" w:eastAsia="Arial" w:hAnsi="Arial"/>
          <w:color w:val="1A1A1A"/>
          <w:sz w:val="22"/>
          <w:szCs w:val="22"/>
        </w:rPr>
        <w:t xml:space="preserve">However, Data Sentinels voluntarily applies the following FIA obligations in good faith, because Tshelo operates in a financial context: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Section 40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General suspicious transaction reporting obligation — applied voluntarily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Section 38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Suspicious transaction reporting procedures — applied voluntarily</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Sections 31 &amp; 32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Record-keeping obligations — 5-year minimum retention applied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Section 20 (spirit)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OTP identity verification for all users — implemented</w:t>
            </w:r>
          </w:p>
        </w:tc>
      </w:tr>
    </w:tbl>
    <w:p>
      <w:pPr>
        <w:pBdr>
          <w:bottom w:val="single" w:color="F2F4F7" w:sz="4" w:space="2"/>
        </w:pBdr>
        <w:spacing w:after="80" w:before="200"/>
      </w:pPr>
      <w:r>
        <w:rPr>
          <w:rFonts w:ascii="Arial" w:cs="Arial" w:eastAsia="Arial" w:hAnsi="Arial"/>
          <w:b/>
          <w:bCs/>
          <w:color w:val="00897B"/>
          <w:sz w:val="24"/>
          <w:szCs w:val="24"/>
        </w:rPr>
        <w:t xml:space="preserve">NBFIRA</w:t>
      </w:r>
    </w:p>
    <w:p>
      <w:pPr>
        <w:spacing w:after="80" w:before="80"/>
      </w:pPr>
      <w:r>
        <w:rPr>
          <w:rFonts w:ascii="Arial" w:cs="Arial" w:eastAsia="Arial" w:hAnsi="Arial"/>
          <w:color w:val="1A1A1A"/>
          <w:sz w:val="22"/>
          <w:szCs w:val="22"/>
        </w:rPr>
        <w:t xml:space="preserve">Tshelo's non-financial nature means NBFIRA registration is not expected to be required. Formal consultation is planned during the sandbox period to confirm this position.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00"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9. </w:t>
            </w:r>
            <w:r>
              <w:rPr>
                <w:rFonts w:ascii="Arial" w:cs="Arial" w:eastAsia="Arial" w:hAnsi="Arial"/>
                <w:b/>
                <w:bCs/>
                <w:color w:val="FFFFFF"/>
                <w:sz w:val="28"/>
                <w:szCs w:val="28"/>
              </w:rPr>
              <w:t xml:space="preserve">AML/CFT — Plain Language Guide</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What AML/CFT Means</w:t>
      </w:r>
    </w:p>
    <w:p>
      <w:pPr>
        <w:spacing w:after="80" w:before="80"/>
      </w:pPr>
      <w:r>
        <w:rPr>
          <w:rFonts w:ascii="Arial" w:cs="Arial" w:eastAsia="Arial" w:hAnsi="Arial"/>
          <w:color w:val="1A1A1A"/>
          <w:sz w:val="22"/>
          <w:szCs w:val="22"/>
        </w:rPr>
        <w:t xml:space="preserve">AML stands for Anti-Money Laundering. CFT stands for Counter Financing of Terrorism. Together they are the global framework of laws and controls designed to prevent criminals from using financial systems to hide illegal money or fund harmful activity.</w:t>
      </w:r>
    </w:p>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The Three Stages of Money Laundering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Stage</w:t>
            </w:r>
          </w:p>
        </w:tc>
        <w:tc>
          <w:tcPr>
            <w:tcW w:type="dxa" w:w="30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What It Is</w:t>
            </w:r>
          </w:p>
        </w:tc>
        <w:tc>
          <w:tcPr>
            <w:tcW w:type="dxa" w:w="456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Placement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Getting dirty money into the financial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Depositing cash from drug sales at a bank</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Layering</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Moving money around to hide the trail</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Multiple transfers, fake invoices, offshore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The money re-enters the economy looking clean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Buying property, paying 'salaries', investing in business</w:t>
            </w:r>
          </w:p>
        </w:tc>
      </w:tr>
    </w:tbl>
    <w:p>
      <w:pPr>
        <w:pBdr>
          <w:bottom w:val="single" w:color="F2F4F7" w:sz="4" w:space="2"/>
        </w:pBdr>
        <w:spacing w:after="80" w:before="200"/>
      </w:pPr>
      <w:r>
        <w:rPr>
          <w:rFonts w:ascii="Arial" w:cs="Arial" w:eastAsia="Arial" w:hAnsi="Arial"/>
          <w:b/>
          <w:bCs/>
          <w:color w:val="00897B"/>
          <w:sz w:val="24"/>
          <w:szCs w:val="24"/>
        </w:rPr>
        <w:t xml:space="preserve">Why AML/CFT Matters for Tshelo</w:t>
      </w:r>
    </w:p>
    <w:p>
      <w:pPr>
        <w:spacing w:after="80" w:before="80"/>
      </w:pPr>
      <w:r>
        <w:rPr>
          <w:rFonts w:ascii="Arial" w:cs="Arial" w:eastAsia="Arial" w:hAnsi="Arial"/>
          <w:color w:val="1A1A1A"/>
          <w:sz w:val="22"/>
          <w:szCs w:val="22"/>
        </w:rPr>
        <w:t xml:space="preserve">Tshelo operates in a financial context — people use it to coordinate money for community events. Even though Tshelo never holds or moves money, regulators will always ask whether the platform could be used to create false records that make illicit money look legitimate.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7A4A" w:sz="18"/>
              <w:bottom w:val="none" w:color="FFFFFF" w:sz="0"/>
              <w:right w:val="none" w:color="FFFFFF" w:sz="0"/>
            </w:tcBorders>
            <w:shd w:fill="F2F4F7" w:val="clear"/>
            <w:tcMar>
              <w:top w:type="dxa" w:w="100"/>
              <w:left w:type="dxa" w:w="180"/>
              <w:bottom w:type="dxa" w:w="100"/>
              <w:right w:type="dxa" w:w="180"/>
            </w:tcMar>
          </w:tcPr>
          <w:p>
            <w:pPr>
              <w:spacing w:after="40" w:before="0"/>
            </w:pPr>
            <w:r>
              <w:rPr>
                <w:rFonts w:ascii="Arial" w:cs="Arial" w:eastAsia="Arial" w:hAnsi="Arial"/>
                <w:b/>
                <w:bCs/>
                <w:color w:val="1E7A4A"/>
                <w:sz w:val="22"/>
                <w:szCs w:val="22"/>
              </w:rPr>
              <w:t xml:space="preserve">Our Position</w:t>
            </w:r>
          </w:p>
          <w:p>
            <w:pPr>
              <w:spacing w:after="0" w:before="0"/>
            </w:pPr>
            <w:r>
              <w:rPr>
                <w:rFonts w:ascii="Arial" w:cs="Arial" w:eastAsia="Arial" w:hAnsi="Arial"/>
                <w:i/>
                <w:iCs/>
                <w:color w:val="2C3E50"/>
                <w:sz w:val="22"/>
                <w:szCs w:val="22"/>
              </w:rPr>
              <w:t xml:space="preserve">Tshelo's architecture makes it a very poor vehicle for money laundering. It holds no funds. Every user is verified by OTP. Every record is immutable and visible to all fund members. Fund sizes are capped at BWP 10,000. The very transparency that is Tshelo's product is its AML defence.</w:t>
            </w:r>
          </w:p>
        </w:tc>
      </w:tr>
    </w:tbl>
    <w:p>
      <w:pPr>
        <w:pBdr>
          <w:bottom w:val="single" w:color="F2F4F7" w:sz="4" w:space="2"/>
        </w:pBdr>
        <w:spacing w:after="80" w:before="200"/>
      </w:pPr>
      <w:r>
        <w:rPr>
          <w:rFonts w:ascii="Arial" w:cs="Arial" w:eastAsia="Arial" w:hAnsi="Arial"/>
          <w:b/>
          <w:bCs/>
          <w:color w:val="00897B"/>
          <w:sz w:val="24"/>
          <w:szCs w:val="24"/>
        </w:rPr>
        <w:t xml:space="preserve">Tshelo's AML/CFT Controls — Plain Language</w:t>
      </w:r>
    </w:p>
    <w:p>
      <w:pPr>
        <w:pBdr>
          <w:left w:val="single" w:color="C47F0A" w:sz="12" w:space="8"/>
        </w:pBdr>
        <w:spacing w:after="60" w:before="80"/>
        <w:ind w:left="160"/>
      </w:pPr>
      <w:r>
        <w:rPr>
          <w:rFonts w:ascii="Arial" w:cs="Arial" w:eastAsia="Arial" w:hAnsi="Arial"/>
          <w:b/>
          <w:bCs/>
          <w:color w:val="7B3F00"/>
          <w:sz w:val="22"/>
          <w:szCs w:val="22"/>
        </w:rPr>
        <w:t xml:space="preserve">OTP Identity Verification  </w:t>
      </w:r>
      <w:r>
        <w:rPr>
          <w:rFonts w:ascii="Arial" w:cs="Arial" w:eastAsia="Arial" w:hAnsi="Arial"/>
          <w:color w:val="1A1A1A"/>
          <w:sz w:val="22"/>
          <w:szCs w:val="22"/>
        </w:rPr>
        <w:t xml:space="preserve">Every user must verify their mobile number with a one-time password before doing anything. No anonymous accounts. Ever.</w:t>
      </w:r>
    </w:p>
    <w:p>
      <w:pPr>
        <w:pBdr>
          <w:left w:val="single" w:color="C47F0A" w:sz="12" w:space="8"/>
        </w:pBdr>
        <w:spacing w:after="60" w:before="80"/>
        <w:ind w:left="160"/>
      </w:pPr>
      <w:r>
        <w:rPr>
          <w:rFonts w:ascii="Arial" w:cs="Arial" w:eastAsia="Arial" w:hAnsi="Arial"/>
          <w:b/>
          <w:bCs/>
          <w:color w:val="7B3F00"/>
          <w:sz w:val="22"/>
          <w:szCs w:val="22"/>
        </w:rPr>
        <w:t xml:space="preserve">Fund Size Limits  </w:t>
      </w:r>
      <w:r>
        <w:rPr>
          <w:rFonts w:ascii="Arial" w:cs="Arial" w:eastAsia="Arial" w:hAnsi="Arial"/>
          <w:color w:val="1A1A1A"/>
          <w:sz w:val="22"/>
          <w:szCs w:val="22"/>
        </w:rPr>
        <w:t xml:space="preserve">No fund can exceed BWP 10,000 during the sandbox. This structurally prevents large-scale money movement through the platform.</w:t>
      </w:r>
    </w:p>
    <w:p>
      <w:pPr>
        <w:pBdr>
          <w:left w:val="single" w:color="C47F0A" w:sz="12" w:space="8"/>
        </w:pBdr>
        <w:spacing w:after="60" w:before="80"/>
        <w:ind w:left="160"/>
      </w:pPr>
      <w:r>
        <w:rPr>
          <w:rFonts w:ascii="Arial" w:cs="Arial" w:eastAsia="Arial" w:hAnsi="Arial"/>
          <w:b/>
          <w:bCs/>
          <w:color w:val="7B3F00"/>
          <w:sz w:val="22"/>
          <w:szCs w:val="22"/>
        </w:rPr>
        <w:t xml:space="preserve">Maximum 2 Active Funds Per User  </w:t>
      </w:r>
      <w:r>
        <w:rPr>
          <w:rFonts w:ascii="Arial" w:cs="Arial" w:eastAsia="Arial" w:hAnsi="Arial"/>
          <w:color w:val="1A1A1A"/>
          <w:sz w:val="22"/>
          <w:szCs w:val="22"/>
        </w:rPr>
        <w:t xml:space="preserve">Users cannot create unlimited funds, which prevents structuring — splitting large amounts into many small funds to evade detection.</w:t>
      </w:r>
    </w:p>
    <w:p>
      <w:pPr>
        <w:pBdr>
          <w:left w:val="single" w:color="C47F0A" w:sz="12" w:space="8"/>
        </w:pBdr>
        <w:spacing w:after="60" w:before="80"/>
        <w:ind w:left="160"/>
      </w:pPr>
      <w:r>
        <w:rPr>
          <w:rFonts w:ascii="Arial" w:cs="Arial" w:eastAsia="Arial" w:hAnsi="Arial"/>
          <w:b/>
          <w:bCs/>
          <w:color w:val="7B3F00"/>
          <w:sz w:val="22"/>
          <w:szCs w:val="22"/>
        </w:rPr>
        <w:t xml:space="preserve">Immutable Audit Trail  </w:t>
      </w:r>
      <w:r>
        <w:rPr>
          <w:rFonts w:ascii="Arial" w:cs="Arial" w:eastAsia="Arial" w:hAnsi="Arial"/>
          <w:color w:val="1A1A1A"/>
          <w:sz w:val="22"/>
          <w:szCs w:val="22"/>
        </w:rPr>
        <w:t xml:space="preserve">Every contribution, expense, and edit is permanently recorded with a timestamp and user ID. Nothing can be silently deleted or altered.</w:t>
      </w:r>
    </w:p>
    <w:p>
      <w:pPr>
        <w:pBdr>
          <w:left w:val="single" w:color="C47F0A" w:sz="12" w:space="8"/>
        </w:pBdr>
        <w:spacing w:after="60" w:before="80"/>
        <w:ind w:left="160"/>
      </w:pPr>
      <w:r>
        <w:rPr>
          <w:rFonts w:ascii="Arial" w:cs="Arial" w:eastAsia="Arial" w:hAnsi="Arial"/>
          <w:b/>
          <w:bCs/>
          <w:color w:val="7B3F00"/>
          <w:sz w:val="22"/>
          <w:szCs w:val="22"/>
        </w:rPr>
        <w:t xml:space="preserve">All Members See Everything  </w:t>
      </w:r>
      <w:r>
        <w:rPr>
          <w:rFonts w:ascii="Arial" w:cs="Arial" w:eastAsia="Arial" w:hAnsi="Arial"/>
          <w:color w:val="1A1A1A"/>
          <w:sz w:val="22"/>
          <w:szCs w:val="22"/>
        </w:rPr>
        <w:t xml:space="preserve">Every member of a fund can see all contributions and expenses in real time. Fraudulent records are visible to everyone, not just the organiser.</w:t>
      </w:r>
    </w:p>
    <w:p>
      <w:pPr>
        <w:pBdr>
          <w:left w:val="single" w:color="C47F0A" w:sz="12" w:space="8"/>
        </w:pBdr>
        <w:spacing w:after="60" w:before="80"/>
        <w:ind w:left="160"/>
      </w:pPr>
      <w:r>
        <w:rPr>
          <w:rFonts w:ascii="Arial" w:cs="Arial" w:eastAsia="Arial" w:hAnsi="Arial"/>
          <w:b/>
          <w:bCs/>
          <w:color w:val="7B3F00"/>
          <w:sz w:val="22"/>
          <w:szCs w:val="22"/>
        </w:rPr>
        <w:t xml:space="preserve">Fund Growth Monitoring  </w:t>
      </w:r>
      <w:r>
        <w:rPr>
          <w:rFonts w:ascii="Arial" w:cs="Arial" w:eastAsia="Arial" w:hAnsi="Arial"/>
          <w:color w:val="1A1A1A"/>
          <w:sz w:val="22"/>
          <w:szCs w:val="22"/>
        </w:rPr>
        <w:t xml:space="preserve">If a fund receives an unusually large number of contributions in a very short time, the CEO is alerted to review it.</w:t>
      </w:r>
    </w:p>
    <w:p>
      <w:pPr>
        <w:pBdr>
          <w:left w:val="single" w:color="C47F0A" w:sz="12" w:space="8"/>
        </w:pBdr>
        <w:spacing w:after="60" w:before="80"/>
        <w:ind w:left="160"/>
      </w:pPr>
      <w:r>
        <w:rPr>
          <w:rFonts w:ascii="Arial" w:cs="Arial" w:eastAsia="Arial" w:hAnsi="Arial"/>
          <w:b/>
          <w:bCs/>
          <w:color w:val="7B3F00"/>
          <w:sz w:val="22"/>
          <w:szCs w:val="22"/>
        </w:rPr>
        <w:t xml:space="preserve">Suspicious Transaction Reporting  </w:t>
      </w:r>
      <w:r>
        <w:rPr>
          <w:rFonts w:ascii="Arial" w:cs="Arial" w:eastAsia="Arial" w:hAnsi="Arial"/>
          <w:color w:val="1A1A1A"/>
          <w:sz w:val="22"/>
          <w:szCs w:val="22"/>
        </w:rPr>
        <w:t xml:space="preserve">If the CEO identifies a suspicious pattern, a report is filed with the Financial Intelligence Agency under Section 40 of the FIA.</w:t>
      </w:r>
    </w:p>
    <w:p>
      <w:pPr>
        <w:pBdr>
          <w:left w:val="single" w:color="C47F0A" w:sz="12" w:space="8"/>
        </w:pBdr>
        <w:spacing w:after="60" w:before="80"/>
        <w:ind w:left="160"/>
      </w:pPr>
      <w:r>
        <w:rPr>
          <w:rFonts w:ascii="Arial" w:cs="Arial" w:eastAsia="Arial" w:hAnsi="Arial"/>
          <w:b/>
          <w:bCs/>
          <w:color w:val="7B3F00"/>
          <w:sz w:val="22"/>
          <w:szCs w:val="22"/>
        </w:rPr>
        <w:t xml:space="preserve">5-Year Record Retention  </w:t>
      </w:r>
      <w:r>
        <w:rPr>
          <w:rFonts w:ascii="Arial" w:cs="Arial" w:eastAsia="Arial" w:hAnsi="Arial"/>
          <w:color w:val="1A1A1A"/>
          <w:sz w:val="22"/>
          <w:szCs w:val="22"/>
        </w:rPr>
        <w:t xml:space="preserve">All user records, contribution records, and AML monitoring logs are kept for a minimum of 5 years, as required by Sections 31 and 32 of the FIA.</w:t>
      </w:r>
    </w:p>
    <w:p>
      <w:pPr>
        <w:pBdr>
          <w:left w:val="single" w:color="C47F0A" w:sz="12" w:space="8"/>
        </w:pBdr>
        <w:spacing w:after="60" w:before="80"/>
        <w:ind w:left="160"/>
      </w:pPr>
      <w:r>
        <w:rPr>
          <w:rFonts w:ascii="Arial" w:cs="Arial" w:eastAsia="Arial" w:hAnsi="Arial"/>
          <w:b/>
          <w:bCs/>
          <w:color w:val="7B3F00"/>
          <w:sz w:val="22"/>
          <w:szCs w:val="22"/>
        </w:rPr>
        <w:t xml:space="preserve">Sanctions Screening  </w:t>
      </w:r>
      <w:r>
        <w:rPr>
          <w:rFonts w:ascii="Arial" w:cs="Arial" w:eastAsia="Arial" w:hAnsi="Arial"/>
          <w:color w:val="1A1A1A"/>
          <w:sz w:val="22"/>
          <w:szCs w:val="22"/>
        </w:rPr>
        <w:t xml:space="preserve">During the sandbox period, the CEO manually checks any unusual user against the UN Security Council sanctions list. Automated screening is planned for Version 2.0.</w:t>
      </w:r>
    </w:p>
    <w:p>
      <w:pPr>
        <w:pBdr>
          <w:left w:val="single" w:color="C47F0A" w:sz="12" w:space="8"/>
        </w:pBdr>
        <w:spacing w:after="60" w:before="80"/>
        <w:ind w:left="160"/>
      </w:pPr>
      <w:r>
        <w:rPr>
          <w:rFonts w:ascii="Arial" w:cs="Arial" w:eastAsia="Arial" w:hAnsi="Arial"/>
          <w:b/>
          <w:bCs/>
          <w:color w:val="7B3F00"/>
          <w:sz w:val="22"/>
          <w:szCs w:val="22"/>
        </w:rPr>
        <w:t xml:space="preserve">Closed-Loop Design  </w:t>
      </w:r>
      <w:r>
        <w:rPr>
          <w:rFonts w:ascii="Arial" w:cs="Arial" w:eastAsia="Arial" w:hAnsi="Arial"/>
          <w:color w:val="1A1A1A"/>
          <w:sz w:val="22"/>
          <w:szCs w:val="22"/>
        </w:rPr>
        <w:t xml:space="preserve">Funds are invite-only and private. No public discovery. No anonymous contributions. Only people the organiser personally invites can see or participate.</w:t>
      </w:r>
    </w:p>
    <w:p>
      <w:pPr>
        <w:pBdr>
          <w:bottom w:val="single" w:color="F2F4F7" w:sz="4" w:space="2"/>
        </w:pBdr>
        <w:spacing w:after="80" w:before="200"/>
      </w:pPr>
      <w:r>
        <w:rPr>
          <w:rFonts w:ascii="Arial" w:cs="Arial" w:eastAsia="Arial" w:hAnsi="Arial"/>
          <w:b/>
          <w:bCs/>
          <w:color w:val="00897B"/>
          <w:sz w:val="24"/>
          <w:szCs w:val="24"/>
        </w:rPr>
        <w:t xml:space="preserve">What Would Trigger a Suspicious Transaction Report?</w:t>
      </w:r>
    </w:p>
    <w:p>
      <w:pPr>
        <w:pStyle w:val="ListParagraph"/>
        <w:numPr>
          <w:ilvl w:val="0"/>
          <w:numId w:val="2"/>
        </w:numPr>
        <w:spacing w:after="40" w:before="40"/>
      </w:pPr>
      <w:r>
        <w:rPr>
          <w:rFonts w:ascii="Arial" w:cs="Arial" w:eastAsia="Arial" w:hAnsi="Arial"/>
          <w:color w:val="1A1A1A"/>
          <w:sz w:val="22"/>
          <w:szCs w:val="22"/>
        </w:rPr>
        <w:t xml:space="preserve">A fund growing at an unusual speed — e.g. BWP 8,000 received from 15 contributors who all registered yesterday</w:t>
      </w:r>
    </w:p>
    <w:p>
      <w:pPr>
        <w:pStyle w:val="ListParagraph"/>
        <w:numPr>
          <w:ilvl w:val="0"/>
          <w:numId w:val="2"/>
        </w:numPr>
        <w:spacing w:after="40" w:before="40"/>
      </w:pPr>
      <w:r>
        <w:rPr>
          <w:rFonts w:ascii="Arial" w:cs="Arial" w:eastAsia="Arial" w:hAnsi="Arial"/>
          <w:color w:val="1A1A1A"/>
          <w:sz w:val="22"/>
          <w:szCs w:val="22"/>
        </w:rPr>
        <w:t xml:space="preserve">A fund whose stated purpose does not match its contribution profile — e.g. a 'graduation fund' with 40 contributors giving large amounts for a single student</w:t>
      </w:r>
    </w:p>
    <w:p>
      <w:pPr>
        <w:pStyle w:val="ListParagraph"/>
        <w:numPr>
          <w:ilvl w:val="0"/>
          <w:numId w:val="2"/>
        </w:numPr>
        <w:spacing w:after="40" w:before="40"/>
      </w:pPr>
      <w:r>
        <w:rPr>
          <w:rFonts w:ascii="Arial" w:cs="Arial" w:eastAsia="Arial" w:hAnsi="Arial"/>
          <w:color w:val="1A1A1A"/>
          <w:sz w:val="22"/>
          <w:szCs w:val="22"/>
        </w:rPr>
        <w:t xml:space="preserve">A user creating multiple funds in rapid succession with overlapping member lists</w:t>
      </w:r>
    </w:p>
    <w:p>
      <w:pPr>
        <w:pStyle w:val="ListParagraph"/>
        <w:numPr>
          <w:ilvl w:val="0"/>
          <w:numId w:val="2"/>
        </w:numPr>
        <w:spacing w:after="40" w:before="40"/>
      </w:pPr>
      <w:r>
        <w:rPr>
          <w:rFonts w:ascii="Arial" w:cs="Arial" w:eastAsia="Arial" w:hAnsi="Arial"/>
          <w:color w:val="1A1A1A"/>
          <w:sz w:val="22"/>
          <w:szCs w:val="22"/>
        </w:rPr>
        <w:t xml:space="preserve">Any contribution or expense record that, on review, gives rise to reasonable suspicion of a financial offence</w:t>
      </w:r>
    </w:p>
    <w:p>
      <w:pPr>
        <w:pStyle w:val="ListParagraph"/>
        <w:numPr>
          <w:ilvl w:val="0"/>
          <w:numId w:val="2"/>
        </w:numPr>
        <w:spacing w:after="40" w:before="40"/>
      </w:pPr>
      <w:r>
        <w:rPr>
          <w:rFonts w:ascii="Arial" w:cs="Arial" w:eastAsia="Arial" w:hAnsi="Arial"/>
          <w:color w:val="1A1A1A"/>
          <w:sz w:val="22"/>
          <w:szCs w:val="22"/>
        </w:rPr>
        <w:t xml:space="preserve">Any user who appears on a sanctions or watchlist during due diligence</w:t>
      </w:r>
    </w:p>
    <w:p>
      <w:pPr>
        <w:pBdr>
          <w:bottom w:val="single" w:color="F2F4F7" w:sz="4" w:space="2"/>
        </w:pBdr>
        <w:spacing w:after="80" w:before="200"/>
      </w:pPr>
      <w:r>
        <w:rPr>
          <w:rFonts w:ascii="Arial" w:cs="Arial" w:eastAsia="Arial" w:hAnsi="Arial"/>
          <w:b/>
          <w:bCs/>
          <w:color w:val="00897B"/>
          <w:sz w:val="24"/>
          <w:szCs w:val="24"/>
        </w:rPr>
        <w:t xml:space="preserve">KYC — Know Your Customer</w:t>
      </w:r>
    </w:p>
    <w:p>
      <w:pPr>
        <w:spacing w:after="80" w:before="80"/>
      </w:pPr>
      <w:r>
        <w:rPr>
          <w:rFonts w:ascii="Arial" w:cs="Arial" w:eastAsia="Arial" w:hAnsi="Arial"/>
          <w:color w:val="1A1A1A"/>
          <w:sz w:val="22"/>
          <w:szCs w:val="22"/>
        </w:rPr>
        <w:t xml:space="preserve">KYC is the process of verifying who your users are. For Tshelo, OTP verification confirms that each user controls the mobile number they registered with. This is the baseline. More importantly, every contributor to a fund is already KYC-verified by their mobile money provider (Orange Money, MyZaka, or Smega) — those providers have their own FIA obligations and have already done full customer verification. Tshelo benefits from this upstream KYC without duplicating it.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10. </w:t>
            </w:r>
            <w:r>
              <w:rPr>
                <w:rFonts w:ascii="Arial" w:cs="Arial" w:eastAsia="Arial" w:hAnsi="Arial"/>
                <w:b/>
                <w:bCs/>
                <w:color w:val="FFFFFF"/>
                <w:sz w:val="28"/>
                <w:szCs w:val="28"/>
              </w:rPr>
              <w:t xml:space="preserve">Security and Fraud Prevention</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Technology Stack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Component</w:t>
            </w:r>
          </w:p>
        </w:tc>
        <w:tc>
          <w:tcPr>
            <w:tcW w:type="dxa" w:w="22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Technology</w:t>
            </w:r>
          </w:p>
        </w:tc>
        <w:tc>
          <w:tcPr>
            <w:tcW w:type="dxa" w:w="496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Mobile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React Native (Expo)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Google Play / App Store review. No sensitive data stored locally.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Database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Supabase (PostgreSQL)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AES-256 encryption at rest. TLS 1.2+ in transit. Row Level Security on all 81+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Supabase Auth (OTP)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Phone + OTP only. No password storage. Session tokens expire on inactivity.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SMS Detection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Device-level (Android)</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Read on device with user permission. No SMS data transmitted to external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Supabase Cloud (AWS)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99.9% uptime SLA. 24-hour automated backups. SOC 2 Type II infrastructure.</w:t>
            </w:r>
          </w:p>
        </w:tc>
      </w:tr>
    </w:tbl>
    <w:p>
      <w:pPr>
        <w:pBdr>
          <w:bottom w:val="single" w:color="F2F4F7" w:sz="4" w:space="2"/>
        </w:pBdr>
        <w:spacing w:after="80" w:before="200"/>
      </w:pPr>
      <w:r>
        <w:rPr>
          <w:rFonts w:ascii="Arial" w:cs="Arial" w:eastAsia="Arial" w:hAnsi="Arial"/>
          <w:b/>
          <w:bCs/>
          <w:color w:val="00897B"/>
          <w:sz w:val="24"/>
          <w:szCs w:val="24"/>
        </w:rPr>
        <w:t xml:space="preserve">Fraud Prevention Design</w:t>
      </w:r>
    </w:p>
    <w:p>
      <w:pPr>
        <w:pStyle w:val="ListParagraph"/>
        <w:numPr>
          <w:ilvl w:val="0"/>
          <w:numId w:val="2"/>
        </w:numPr>
        <w:spacing w:after="40" w:before="40"/>
      </w:pPr>
      <w:r>
        <w:rPr>
          <w:rFonts w:ascii="Arial" w:cs="Arial" w:eastAsia="Arial" w:hAnsi="Arial"/>
          <w:color w:val="1A1A1A"/>
          <w:sz w:val="22"/>
          <w:szCs w:val="22"/>
        </w:rPr>
        <w:t xml:space="preserve">Closed-loop invite-only design eliminates anonymous participation</w:t>
      </w:r>
    </w:p>
    <w:p>
      <w:pPr>
        <w:pStyle w:val="ListParagraph"/>
        <w:numPr>
          <w:ilvl w:val="0"/>
          <w:numId w:val="2"/>
        </w:numPr>
        <w:spacing w:after="40" w:before="40"/>
      </w:pPr>
      <w:r>
        <w:rPr>
          <w:rFonts w:ascii="Arial" w:cs="Arial" w:eastAsia="Arial" w:hAnsi="Arial"/>
          <w:color w:val="1A1A1A"/>
          <w:sz w:val="22"/>
          <w:szCs w:val="22"/>
        </w:rPr>
        <w:t xml:space="preserve">OTP identity verification — no fake accounts without a real mobile number</w:t>
      </w:r>
    </w:p>
    <w:p>
      <w:pPr>
        <w:pStyle w:val="ListParagraph"/>
        <w:numPr>
          <w:ilvl w:val="0"/>
          <w:numId w:val="2"/>
        </w:numPr>
        <w:spacing w:after="40" w:before="40"/>
      </w:pPr>
      <w:r>
        <w:rPr>
          <w:rFonts w:ascii="Arial" w:cs="Arial" w:eastAsia="Arial" w:hAnsi="Arial"/>
          <w:color w:val="1A1A1A"/>
          <w:sz w:val="22"/>
          <w:szCs w:val="22"/>
        </w:rPr>
        <w:t xml:space="preserve">All members see all contributions and expenses — community transparency is the deterrent</w:t>
      </w:r>
    </w:p>
    <w:p>
      <w:pPr>
        <w:pStyle w:val="ListParagraph"/>
        <w:numPr>
          <w:ilvl w:val="0"/>
          <w:numId w:val="2"/>
        </w:numPr>
        <w:spacing w:after="40" w:before="40"/>
      </w:pPr>
      <w:r>
        <w:rPr>
          <w:rFonts w:ascii="Arial" w:cs="Arial" w:eastAsia="Arial" w:hAnsi="Arial"/>
          <w:color w:val="1A1A1A"/>
          <w:sz w:val="22"/>
          <w:szCs w:val="22"/>
        </w:rPr>
        <w:t xml:space="preserve">Immutable audit trail — every edit logged with user ID and timestamp</w:t>
      </w:r>
    </w:p>
    <w:p>
      <w:pPr>
        <w:pStyle w:val="ListParagraph"/>
        <w:numPr>
          <w:ilvl w:val="0"/>
          <w:numId w:val="2"/>
        </w:numPr>
        <w:spacing w:after="40" w:before="40"/>
      </w:pPr>
      <w:r>
        <w:rPr>
          <w:rFonts w:ascii="Arial" w:cs="Arial" w:eastAsia="Arial" w:hAnsi="Arial"/>
          <w:color w:val="1A1A1A"/>
          <w:sz w:val="22"/>
          <w:szCs w:val="22"/>
        </w:rPr>
        <w:t xml:space="preserve">Fund size cap of BWP 10,000 limits exposure</w:t>
      </w:r>
    </w:p>
    <w:p>
      <w:pPr>
        <w:pStyle w:val="ListParagraph"/>
        <w:numPr>
          <w:ilvl w:val="0"/>
          <w:numId w:val="2"/>
        </w:numPr>
        <w:spacing w:after="40" w:before="40"/>
      </w:pPr>
      <w:r>
        <w:rPr>
          <w:rFonts w:ascii="Arial" w:cs="Arial" w:eastAsia="Arial" w:hAnsi="Arial"/>
          <w:color w:val="1A1A1A"/>
          <w:sz w:val="22"/>
          <w:szCs w:val="22"/>
        </w:rPr>
        <w:t xml:space="preserve">Maximum 2 active funds per user prevents structuring</w:t>
      </w:r>
    </w:p>
    <w:p>
      <w:pPr>
        <w:pStyle w:val="ListParagraph"/>
        <w:numPr>
          <w:ilvl w:val="0"/>
          <w:numId w:val="2"/>
        </w:numPr>
        <w:spacing w:after="40" w:before="40"/>
      </w:pPr>
      <w:r>
        <w:rPr>
          <w:rFonts w:ascii="Arial" w:cs="Arial" w:eastAsia="Arial" w:hAnsi="Arial"/>
          <w:color w:val="1A1A1A"/>
          <w:sz w:val="22"/>
          <w:szCs w:val="22"/>
        </w:rPr>
        <w:t xml:space="preserve">Receipt photos required for expenses above defined thresholds</w:t>
      </w:r>
    </w:p>
    <w:p>
      <w:pPr>
        <w:pStyle w:val="ListParagraph"/>
        <w:numPr>
          <w:ilvl w:val="0"/>
          <w:numId w:val="2"/>
        </w:numPr>
        <w:spacing w:after="40" w:before="40"/>
      </w:pPr>
      <w:r>
        <w:rPr>
          <w:rFonts w:ascii="Arial" w:cs="Arial" w:eastAsia="Arial" w:hAnsi="Arial"/>
          <w:color w:val="1A1A1A"/>
          <w:sz w:val="22"/>
          <w:szCs w:val="22"/>
        </w:rPr>
        <w:t xml:space="preserve">Fund growth rate monitoring with CEO alert system</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11. </w:t>
            </w:r>
            <w:r>
              <w:rPr>
                <w:rFonts w:ascii="Arial" w:cs="Arial" w:eastAsia="Arial" w:hAnsi="Arial"/>
                <w:b/>
                <w:bCs/>
                <w:color w:val="FFFFFF"/>
                <w:sz w:val="28"/>
                <w:szCs w:val="28"/>
              </w:rPr>
              <w:t xml:space="preserve">Consumer Redress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2F4F7" w:val="clear"/>
            <w:tcMar>
              <w:top w:type="dxa" w:w="100"/>
              <w:left w:type="dxa" w:w="180"/>
              <w:bottom w:type="dxa" w:w="100"/>
              <w:right w:type="dxa" w:w="180"/>
            </w:tcMar>
          </w:tcPr>
          <w:p>
            <w:pPr>
              <w:spacing w:after="40" w:before="0"/>
            </w:pPr>
            <w:r>
              <w:rPr>
                <w:rFonts w:ascii="Arial" w:cs="Arial" w:eastAsia="Arial" w:hAnsi="Arial"/>
                <w:b/>
                <w:bCs/>
                <w:color w:val="1A2B4A"/>
                <w:sz w:val="22"/>
                <w:szCs w:val="22"/>
              </w:rPr>
              <w:t xml:space="preserve">Key Principle</w:t>
            </w:r>
          </w:p>
          <w:p>
            <w:pPr>
              <w:spacing w:after="0" w:before="0"/>
            </w:pPr>
            <w:r>
              <w:rPr>
                <w:rFonts w:ascii="Arial" w:cs="Arial" w:eastAsia="Arial" w:hAnsi="Arial"/>
                <w:i/>
                <w:iCs/>
                <w:color w:val="2C3E50"/>
                <w:sz w:val="22"/>
                <w:szCs w:val="22"/>
              </w:rPr>
              <w:t xml:space="preserve">Since Tshelo never holds or processes money, consumer redress focuses on data accuracy and dispute resolution within the platform — not financial compensation. Financial redress for payment issues sits with the mobile money provider that moved the money.</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Dispute Resolution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Member flags an incorrect contribution or expense record using the in-app dispute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Step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Fund organiser receives notification and reviews the flagged record</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Step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Organiser corrects the record if warranted — correction logged in audit trail with organiser's ID and timestamp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Step 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If unresolved, member escalates to Data Sentinels support</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Step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Data Sentinels reviews audit trail and mediates. Resolution documented.</w:t>
            </w:r>
          </w:p>
        </w:tc>
      </w:tr>
    </w:tbl>
    <w:p>
      <w:pPr>
        <w:pBdr>
          <w:bottom w:val="single" w:color="F2F4F7" w:sz="4" w:space="2"/>
        </w:pBdr>
        <w:spacing w:after="80" w:before="200"/>
      </w:pPr>
      <w:r>
        <w:rPr>
          <w:rFonts w:ascii="Arial" w:cs="Arial" w:eastAsia="Arial" w:hAnsi="Arial"/>
          <w:b/>
          <w:bCs/>
          <w:color w:val="00897B"/>
          <w:sz w:val="24"/>
          <w:szCs w:val="24"/>
        </w:rPr>
        <w:t xml:space="preserve">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In-App Help Centre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Self-service FAQs and guidance — available 24/7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Email Support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hello@tshelo.com — response within 24-48 hours</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Phone Support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Escalated issues — CEO direct line during sandbox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Complaint Logging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Every complaint logged with date, nature, and resolution outcome</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BoB Reporting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Complaint volumes reported in monthly sandbox progress reports</w:t>
            </w:r>
          </w:p>
        </w:tc>
      </w:tr>
    </w:tbl>
    <w:p>
      <w:pPr>
        <w:pBdr>
          <w:bottom w:val="single" w:color="F2F4F7" w:sz="4" w:space="2"/>
        </w:pBdr>
        <w:spacing w:after="80" w:before="200"/>
      </w:pPr>
      <w:r>
        <w:rPr>
          <w:rFonts w:ascii="Arial" w:cs="Arial" w:eastAsia="Arial" w:hAnsi="Arial"/>
          <w:b/>
          <w:bCs/>
          <w:color w:val="00897B"/>
          <w:sz w:val="24"/>
          <w:szCs w:val="24"/>
        </w:rPr>
        <w:t xml:space="preserve">Data Rights</w:t>
      </w:r>
    </w:p>
    <w:p>
      <w:pPr>
        <w:pStyle w:val="ListParagraph"/>
        <w:numPr>
          <w:ilvl w:val="0"/>
          <w:numId w:val="2"/>
        </w:numPr>
        <w:spacing w:after="40" w:before="40"/>
      </w:pPr>
      <w:r>
        <w:rPr>
          <w:rFonts w:ascii="Arial" w:cs="Arial" w:eastAsia="Arial" w:hAnsi="Arial"/>
          <w:color w:val="1A1A1A"/>
          <w:sz w:val="22"/>
          <w:szCs w:val="22"/>
        </w:rPr>
        <w:t xml:space="preserve">Users can export their full contribution history at any time</w:t>
      </w:r>
    </w:p>
    <w:p>
      <w:pPr>
        <w:pStyle w:val="ListParagraph"/>
        <w:numPr>
          <w:ilvl w:val="0"/>
          <w:numId w:val="2"/>
        </w:numPr>
        <w:spacing w:after="40" w:before="40"/>
      </w:pPr>
      <w:r>
        <w:rPr>
          <w:rFonts w:ascii="Arial" w:cs="Arial" w:eastAsia="Arial" w:hAnsi="Arial"/>
          <w:color w:val="1A1A1A"/>
          <w:sz w:val="22"/>
          <w:szCs w:val="22"/>
        </w:rPr>
        <w:t xml:space="preserve">Users can request account data deletion — actioned within 90 days</w:t>
      </w:r>
    </w:p>
    <w:p>
      <w:pPr>
        <w:pStyle w:val="ListParagraph"/>
        <w:numPr>
          <w:ilvl w:val="0"/>
          <w:numId w:val="2"/>
        </w:numPr>
        <w:spacing w:after="40" w:before="40"/>
      </w:pPr>
      <w:r>
        <w:rPr>
          <w:rFonts w:ascii="Arial" w:cs="Arial" w:eastAsia="Arial" w:hAnsi="Arial"/>
          <w:color w:val="1A1A1A"/>
          <w:sz w:val="22"/>
          <w:szCs w:val="22"/>
        </w:rPr>
        <w:t xml:space="preserve">AML records and closed fund records retained for 5 years under FIA Sections 31 and 32 — this retention obligation overrides deletion requests for that subset of data, and is disclosed to users upfront</w:t>
      </w:r>
    </w:p>
    <w:p>
      <w:pPr>
        <w:pStyle w:val="ListParagraph"/>
        <w:numPr>
          <w:ilvl w:val="0"/>
          <w:numId w:val="2"/>
        </w:numPr>
        <w:spacing w:after="40" w:before="40"/>
      </w:pPr>
      <w:r>
        <w:rPr>
          <w:rFonts w:ascii="Arial" w:cs="Arial" w:eastAsia="Arial" w:hAnsi="Arial"/>
          <w:color w:val="1A1A1A"/>
          <w:sz w:val="22"/>
          <w:szCs w:val="22"/>
        </w:rPr>
        <w:t xml:space="preserve">Users are notified of this retention policy at registration before they consent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12. </w:t>
            </w:r>
            <w:r>
              <w:rPr>
                <w:rFonts w:ascii="Arial" w:cs="Arial" w:eastAsia="Arial" w:hAnsi="Arial"/>
                <w:b/>
                <w:bCs/>
                <w:color w:val="FFFFFF"/>
                <w:sz w:val="28"/>
                <w:szCs w:val="28"/>
              </w:rPr>
              <w:t xml:space="preserve">Business Model and Fee Structure</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Freemium Model</w:t>
      </w:r>
    </w:p>
    <w:p>
      <w:pPr>
        <w:spacing w:after="80" w:before="80"/>
      </w:pPr>
      <w:r>
        <w:rPr>
          <w:rFonts w:ascii="Arial" w:cs="Arial" w:eastAsia="Arial" w:hAnsi="Arial"/>
          <w:color w:val="1A1A1A"/>
          <w:sz w:val="22"/>
          <w:szCs w:val="22"/>
        </w:rPr>
        <w:t xml:space="preserve">Tshelo is free to use. Every user gets their first fund permanently free with no time limit. The free fund includes contribution recording, SMS payment detection, receipt scanning, up to 20 members, and one PDF audit report at fund closure.</w:t>
      </w:r>
    </w:p>
    <w:p>
      <w:pPr>
        <w:spacing w:after="0" w:before="40"/>
      </w:pPr>
    </w:p>
    <w:p>
      <w:pPr>
        <w:spacing w:after="80" w:before="80"/>
      </w:pPr>
      <w:r>
        <w:rPr>
          <w:rFonts w:ascii="Arial" w:cs="Arial" w:eastAsia="Arial" w:hAnsi="Arial"/>
          <w:color w:val="1A1A1A"/>
          <w:sz w:val="22"/>
          <w:szCs w:val="22"/>
        </w:rPr>
        <w:t xml:space="preserve">Users who want additional funds or premium features purchase token packs. Tokens never expire. There is no subscription and no pressure to spend immediately.</w:t>
      </w:r>
    </w:p>
    <w:p>
      <w:pPr>
        <w:pBdr>
          <w:bottom w:val="single" w:color="F2F4F7" w:sz="4" w:space="2"/>
        </w:pBdr>
        <w:spacing w:after="80" w:before="200"/>
      </w:pPr>
      <w:r>
        <w:rPr>
          <w:rFonts w:ascii="Arial" w:cs="Arial" w:eastAsia="Arial" w:hAnsi="Arial"/>
          <w:b/>
          <w:bCs/>
          <w:color w:val="00897B"/>
          <w:sz w:val="24"/>
          <w:szCs w:val="24"/>
        </w:rPr>
        <w:t xml:space="preserve">Token Packs — Botswana Pricing (Sandbox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60"/>
        <w:gridCol w:w="4000"/>
      </w:tblGrid>
      <w:tr>
        <w:trPr>
          <w:tblHeader/>
        </w:trPr>
        <w:tc>
          <w:tcPr>
            <w:tcW w:type="dxa" w:w="22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Pack</w:t>
            </w:r>
          </w:p>
        </w:tc>
        <w:tc>
          <w:tcPr>
            <w:tcW w:type="dxa" w:w="15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Tokens</w:t>
            </w:r>
          </w:p>
        </w:tc>
        <w:tc>
          <w:tcPr>
            <w:tcW w:type="dxa" w:w="166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Price (BWP)</w:t>
            </w:r>
          </w:p>
        </w:tc>
        <w:tc>
          <w:tcPr>
            <w:tcW w:type="dxa" w:w="40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What You 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Starter Pack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10 tokens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1 additional fund (10 tokens). Entry-level, low commitment.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Value Pack</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30 tokens</w:t>
            </w:r>
          </w:p>
        </w:tc>
        <w:tc>
          <w:tcPr>
            <w:tcW w:type="dxa" w:w="1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12</w:t>
            </w:r>
          </w:p>
        </w:tc>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3 additional funds. Better value per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Popular Pack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60 tokens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6 additional funds + 5 interim PDF reports.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Power Pack</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120 tokens</w:t>
            </w:r>
          </w:p>
        </w:tc>
        <w:tc>
          <w:tcPr>
            <w:tcW w:type="dxa" w:w="1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35</w:t>
            </w:r>
          </w:p>
        </w:tc>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12 additional funds + 10 interim PDF reports + larger member limits.</w:t>
            </w:r>
          </w:p>
        </w:tc>
      </w:tr>
    </w:tbl>
    <w:p>
      <w:pPr>
        <w:pBdr>
          <w:bottom w:val="single" w:color="F2F4F7" w:sz="4" w:space="2"/>
        </w:pBdr>
        <w:spacing w:after="80" w:before="200"/>
      </w:pPr>
      <w:r>
        <w:rPr>
          <w:rFonts w:ascii="Arial" w:cs="Arial" w:eastAsia="Arial" w:hAnsi="Arial"/>
          <w:b/>
          <w:bCs/>
          <w:color w:val="00897B"/>
          <w:sz w:val="24"/>
          <w:szCs w:val="24"/>
        </w:rPr>
        <w:t xml:space="preserve">Token Feature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Feature</w:t>
            </w:r>
          </w:p>
        </w:tc>
        <w:tc>
          <w:tcPr>
            <w:tcW w:type="dxa" w:w="218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Token Cost</w:t>
            </w:r>
          </w:p>
        </w:tc>
        <w:tc>
          <w:tcPr>
            <w:tcW w:type="dxa" w:w="218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BWP Equivalent (Starter)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Create an additional fund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10 tokens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5</w:t>
            </w:r>
          </w:p>
        </w:tc>
      </w:tr>
      <w:tr>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Interim PDF report (mid-fund)</w:t>
            </w:r>
          </w:p>
        </w:tc>
        <w:tc>
          <w:tcPr>
            <w:tcW w:type="dxa" w:w="21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2 tokens</w:t>
            </w:r>
          </w:p>
        </w:tc>
        <w:tc>
          <w:tcPr>
            <w:tcW w:type="dxa" w:w="21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BWP 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Final PDF audit report at closure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Included free in all funds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w:t>
            </w:r>
          </w:p>
        </w:tc>
      </w:tr>
    </w:tbl>
    <w:p>
      <w:pPr>
        <w:pBdr>
          <w:bottom w:val="single" w:color="F2F4F7" w:sz="4" w:space="2"/>
        </w:pBdr>
        <w:spacing w:after="80" w:before="200"/>
      </w:pPr>
      <w:r>
        <w:rPr>
          <w:rFonts w:ascii="Arial" w:cs="Arial" w:eastAsia="Arial" w:hAnsi="Arial"/>
          <w:b/>
          <w:bCs/>
          <w:color w:val="00897B"/>
          <w:sz w:val="24"/>
          <w:szCs w:val="24"/>
        </w:rPr>
        <w:t xml:space="preserve">Token Psychology</w:t>
      </w:r>
    </w:p>
    <w:p>
      <w:pPr>
        <w:spacing w:after="80" w:before="80"/>
      </w:pPr>
      <w:r>
        <w:rPr>
          <w:rFonts w:ascii="Arial" w:cs="Arial" w:eastAsia="Arial" w:hAnsi="Arial"/>
          <w:color w:val="1A1A1A"/>
          <w:sz w:val="22"/>
          <w:szCs w:val="22"/>
        </w:rPr>
        <w:t xml:space="preserve">The token model is intentionally modelled on proven in-app currency systems (WeChat, TikTok, gaming platforms). Small, accessible entry points (BWP 5) reduce friction. Tokens normalise pricing across currencies — a fund costs the same number of tokens in Botswana, Kenya, and South Africa. Only the local currency price of the token pack varies per market.</w:t>
      </w:r>
    </w:p>
    <w:p>
      <w:pPr>
        <w:pBdr>
          <w:bottom w:val="single" w:color="F2F4F7" w:sz="4" w:space="2"/>
        </w:pBdr>
        <w:spacing w:after="80" w:before="200"/>
      </w:pPr>
      <w:r>
        <w:rPr>
          <w:rFonts w:ascii="Arial" w:cs="Arial" w:eastAsia="Arial" w:hAnsi="Arial"/>
          <w:b/>
          <w:bCs/>
          <w:color w:val="00897B"/>
          <w:sz w:val="24"/>
          <w:szCs w:val="24"/>
        </w:rPr>
        <w:t xml:space="preserve">Revenue Streams</w:t>
      </w:r>
    </w:p>
    <w:p>
      <w:pPr>
        <w:pStyle w:val="ListParagraph"/>
        <w:numPr>
          <w:ilvl w:val="0"/>
          <w:numId w:val="2"/>
        </w:numPr>
        <w:spacing w:after="40" w:before="40"/>
      </w:pPr>
      <w:r>
        <w:rPr>
          <w:rFonts w:ascii="Arial" w:cs="Arial" w:eastAsia="Arial" w:hAnsi="Arial"/>
          <w:color w:val="1A1A1A"/>
          <w:sz w:val="22"/>
          <w:szCs w:val="22"/>
        </w:rPr>
        <w:t xml:space="preserve">Token pack purchases — primary revenue during Botswana launch</w:t>
      </w:r>
    </w:p>
    <w:p>
      <w:pPr>
        <w:pStyle w:val="ListParagraph"/>
        <w:numPr>
          <w:ilvl w:val="0"/>
          <w:numId w:val="2"/>
        </w:numPr>
        <w:spacing w:after="40" w:before="40"/>
      </w:pPr>
      <w:r>
        <w:rPr>
          <w:rFonts w:ascii="Arial" w:cs="Arial" w:eastAsia="Arial" w:hAnsi="Arial"/>
          <w:color w:val="1A1A1A"/>
          <w:sz w:val="22"/>
          <w:szCs w:val="22"/>
        </w:rPr>
        <w:t xml:space="preserve">API access fees — planned for integration partners in Version 2.0</w:t>
      </w:r>
    </w:p>
    <w:p>
      <w:pPr>
        <w:pStyle w:val="ListParagraph"/>
        <w:numPr>
          <w:ilvl w:val="0"/>
          <w:numId w:val="2"/>
        </w:numPr>
        <w:spacing w:after="40" w:before="40"/>
      </w:pPr>
      <w:r>
        <w:rPr>
          <w:rFonts w:ascii="Arial" w:cs="Arial" w:eastAsia="Arial" w:hAnsi="Arial"/>
          <w:color w:val="1A1A1A"/>
          <w:sz w:val="22"/>
          <w:szCs w:val="22"/>
        </w:rPr>
        <w:t xml:space="preserve">White-label solutions — for organisations managing multiple community funds — Version 3.0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13. </w:t>
            </w:r>
            <w:r>
              <w:rPr>
                <w:rFonts w:ascii="Arial" w:cs="Arial" w:eastAsia="Arial" w:hAnsi="Arial"/>
                <w:b/>
                <w:bCs/>
                <w:color w:val="FFFFFF"/>
                <w:sz w:val="28"/>
                <w:szCs w:val="28"/>
              </w:rPr>
              <w:t xml:space="preserve">Target Markets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rPr>
          <w:tblHeader/>
        </w:trPr>
        <w:tc>
          <w:tcPr>
            <w:tcW w:type="dxa" w:w="25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Country</w:t>
            </w:r>
          </w:p>
        </w:tc>
        <w:tc>
          <w:tcPr>
            <w:tcW w:type="dxa" w:w="15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Code</w:t>
            </w:r>
          </w:p>
        </w:tc>
        <w:tc>
          <w:tcPr>
            <w:tcW w:type="dxa" w:w="200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Status</w:t>
            </w:r>
          </w:p>
        </w:tc>
        <w:tc>
          <w:tcPr>
            <w:tcW w:type="dxa" w:w="3360"/>
            <w:tcBorders>
              <w:top w:val="none" w:color="FFFFFF" w:sz="0"/>
              <w:left w:val="none" w:color="FFFFFF" w:sz="0"/>
              <w:bottom w:val="none" w:color="FFFFFF" w:sz="0"/>
              <w:right w:val="none" w:color="FFFFFF" w:sz="0"/>
            </w:tcBorders>
            <w:shd w:fill="1A2B4A" w:val="clear"/>
            <w:tcMar>
              <w:top w:type="dxa" w:w="100"/>
              <w:left w:type="dxa" w:w="120"/>
              <w:bottom w:type="dxa" w:w="100"/>
              <w:right w:type="dxa" w:w="80"/>
            </w:tcMar>
          </w:tcPr>
          <w:p>
            <w:pPr>
              <w:spacing w:after="0" w:before="0"/>
            </w:pPr>
            <w:r>
              <w:rPr>
                <w:rFonts w:ascii="Arial" w:cs="Arial" w:eastAsia="Arial" w:hAnsi="Arial"/>
                <w:b/>
                <w:bCs/>
                <w:color w:val="FFFFFF"/>
                <w:sz w:val="20"/>
                <w:szCs w:val="20"/>
              </w:rPr>
              <w:t xml:space="preserve">Mobile Money Partners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Botswana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LAUNCHING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Orange Money, MyZaka, Smega</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Kenya</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KE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Coming Soon</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M-Pesa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South Africa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ZA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Coming Soon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Bank transfers, SnapScan</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Ghana</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GH</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Coming Soon</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MTN MoMo, Vodafone Cash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Nigeria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Coming Soon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color w:val="1A1A1A"/>
                <w:sz w:val="22"/>
                <w:szCs w:val="22"/>
              </w:rPr>
              <w:t xml:space="preserve">Bank transfers, OPay</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Why Botswana First?</w:t>
      </w:r>
    </w:p>
    <w:p>
      <w:pPr>
        <w:pStyle w:val="ListParagraph"/>
        <w:numPr>
          <w:ilvl w:val="0"/>
          <w:numId w:val="2"/>
        </w:numPr>
        <w:spacing w:after="40" w:before="40"/>
      </w:pPr>
      <w:r>
        <w:rPr>
          <w:rFonts w:ascii="Arial" w:cs="Arial" w:eastAsia="Arial" w:hAnsi="Arial"/>
          <w:color w:val="1A1A1A"/>
          <w:sz w:val="22"/>
          <w:szCs w:val="22"/>
        </w:rPr>
        <w:t xml:space="preserve">Strong cultural practice of motshelo and community contributions</w:t>
      </w:r>
    </w:p>
    <w:p>
      <w:pPr>
        <w:pStyle w:val="ListParagraph"/>
        <w:numPr>
          <w:ilvl w:val="0"/>
          <w:numId w:val="2"/>
        </w:numPr>
        <w:spacing w:after="40" w:before="40"/>
      </w:pPr>
      <w:r>
        <w:rPr>
          <w:rFonts w:ascii="Arial" w:cs="Arial" w:eastAsia="Arial" w:hAnsi="Arial"/>
          <w:color w:val="1A1A1A"/>
          <w:sz w:val="22"/>
          <w:szCs w:val="22"/>
        </w:rPr>
        <w:t xml:space="preserve">High mobile money penetration (Orange Money, MyZaka, Smega)</w:t>
      </w:r>
    </w:p>
    <w:p>
      <w:pPr>
        <w:pStyle w:val="ListParagraph"/>
        <w:numPr>
          <w:ilvl w:val="0"/>
          <w:numId w:val="2"/>
        </w:numPr>
        <w:spacing w:after="40" w:before="40"/>
      </w:pPr>
      <w:r>
        <w:rPr>
          <w:rFonts w:ascii="Arial" w:cs="Arial" w:eastAsia="Arial" w:hAnsi="Arial"/>
          <w:color w:val="1A1A1A"/>
          <w:sz w:val="22"/>
          <w:szCs w:val="22"/>
        </w:rPr>
        <w:t xml:space="preserve">Supportive regulatory environment — BoB Regulatory Sandbox accepted</w:t>
      </w:r>
    </w:p>
    <w:p>
      <w:pPr>
        <w:pStyle w:val="ListParagraph"/>
        <w:numPr>
          <w:ilvl w:val="0"/>
          <w:numId w:val="2"/>
        </w:numPr>
        <w:spacing w:after="40" w:before="40"/>
      </w:pPr>
      <w:r>
        <w:rPr>
          <w:rFonts w:ascii="Arial" w:cs="Arial" w:eastAsia="Arial" w:hAnsi="Arial"/>
          <w:color w:val="1A1A1A"/>
          <w:sz w:val="22"/>
          <w:szCs w:val="22"/>
        </w:rPr>
        <w:t xml:space="preserve">Founder's home country with deep community networks and local knowledge</w:t>
      </w:r>
    </w:p>
    <w:p>
      <w:pPr>
        <w:pStyle w:val="ListParagraph"/>
        <w:numPr>
          <w:ilvl w:val="0"/>
          <w:numId w:val="2"/>
        </w:numPr>
        <w:spacing w:after="40" w:before="40"/>
      </w:pPr>
      <w:r>
        <w:rPr>
          <w:rFonts w:ascii="Arial" w:cs="Arial" w:eastAsia="Arial" w:hAnsi="Arial"/>
          <w:color w:val="1A1A1A"/>
          <w:sz w:val="22"/>
          <w:szCs w:val="22"/>
        </w:rPr>
        <w:t xml:space="preserve">Manageable market size ideal for controlled sandbox testing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14. </w:t>
            </w:r>
            <w:r>
              <w:rPr>
                <w:rFonts w:ascii="Arial" w:cs="Arial" w:eastAsia="Arial" w:hAnsi="Arial"/>
                <w:b/>
                <w:bCs/>
                <w:color w:val="FFFFFF"/>
                <w:sz w:val="28"/>
                <w:szCs w:val="28"/>
              </w:rPr>
              <w:t xml:space="preserve">Roadmap</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Version 1.0 — Current (Sandbox)</w:t>
      </w:r>
    </w:p>
    <w:p>
      <w:pPr>
        <w:pStyle w:val="ListParagraph"/>
        <w:numPr>
          <w:ilvl w:val="0"/>
          <w:numId w:val="2"/>
        </w:numPr>
        <w:spacing w:after="40" w:before="40"/>
      </w:pPr>
      <w:r>
        <w:rPr>
          <w:rFonts w:ascii="Arial" w:cs="Arial" w:eastAsia="Arial" w:hAnsi="Arial"/>
          <w:color w:val="1A1A1A"/>
          <w:sz w:val="22"/>
          <w:szCs w:val="22"/>
        </w:rPr>
        <w:t xml:space="preserve">User registration with OTP identity verification</w:t>
      </w:r>
    </w:p>
    <w:p>
      <w:pPr>
        <w:pStyle w:val="ListParagraph"/>
        <w:numPr>
          <w:ilvl w:val="0"/>
          <w:numId w:val="2"/>
        </w:numPr>
        <w:spacing w:after="40" w:before="40"/>
      </w:pPr>
      <w:r>
        <w:rPr>
          <w:rFonts w:ascii="Arial" w:cs="Arial" w:eastAsia="Arial" w:hAnsi="Arial"/>
          <w:color w:val="1A1A1A"/>
          <w:sz w:val="22"/>
          <w:szCs w:val="22"/>
        </w:rPr>
        <w:t xml:space="preserve">Fund creation and management (Funeral, Wedding, Graduation, Party, Other)</w:t>
      </w:r>
    </w:p>
    <w:p>
      <w:pPr>
        <w:pStyle w:val="ListParagraph"/>
        <w:numPr>
          <w:ilvl w:val="0"/>
          <w:numId w:val="2"/>
        </w:numPr>
        <w:spacing w:after="40" w:before="40"/>
      </w:pPr>
      <w:r>
        <w:rPr>
          <w:rFonts w:ascii="Arial" w:cs="Arial" w:eastAsia="Arial" w:hAnsi="Arial"/>
          <w:color w:val="1A1A1A"/>
          <w:sz w:val="22"/>
          <w:szCs w:val="22"/>
        </w:rPr>
        <w:t xml:space="preserve">Member invitations via WhatsApp and SMS — closed-loop, invite-only</w:t>
      </w:r>
    </w:p>
    <w:p>
      <w:pPr>
        <w:pStyle w:val="ListParagraph"/>
        <w:numPr>
          <w:ilvl w:val="0"/>
          <w:numId w:val="2"/>
        </w:numPr>
        <w:spacing w:after="40" w:before="40"/>
      </w:pPr>
      <w:r>
        <w:rPr>
          <w:rFonts w:ascii="Arial" w:cs="Arial" w:eastAsia="Arial" w:hAnsi="Arial"/>
          <w:color w:val="1A1A1A"/>
          <w:sz w:val="22"/>
          <w:szCs w:val="22"/>
        </w:rPr>
        <w:t xml:space="preserve">SMS payment detection for Orange Money, MyZaka, Smega</w:t>
      </w:r>
    </w:p>
    <w:p>
      <w:pPr>
        <w:pStyle w:val="ListParagraph"/>
        <w:numPr>
          <w:ilvl w:val="0"/>
          <w:numId w:val="2"/>
        </w:numPr>
        <w:spacing w:after="40" w:before="40"/>
      </w:pPr>
      <w:r>
        <w:rPr>
          <w:rFonts w:ascii="Arial" w:cs="Arial" w:eastAsia="Arial" w:hAnsi="Arial"/>
          <w:color w:val="1A1A1A"/>
          <w:sz w:val="22"/>
          <w:szCs w:val="22"/>
        </w:rPr>
        <w:t xml:space="preserve">Contribution tracking dashboard — visible to all members</w:t>
      </w:r>
    </w:p>
    <w:p>
      <w:pPr>
        <w:pStyle w:val="ListParagraph"/>
        <w:numPr>
          <w:ilvl w:val="0"/>
          <w:numId w:val="2"/>
        </w:numPr>
        <w:spacing w:after="40" w:before="40"/>
      </w:pPr>
      <w:r>
        <w:rPr>
          <w:rFonts w:ascii="Arial" w:cs="Arial" w:eastAsia="Arial" w:hAnsi="Arial"/>
          <w:color w:val="1A1A1A"/>
          <w:sz w:val="22"/>
          <w:szCs w:val="22"/>
        </w:rPr>
        <w:t xml:space="preserve">Receipt scanning and expense logging</w:t>
      </w:r>
    </w:p>
    <w:p>
      <w:pPr>
        <w:pStyle w:val="ListParagraph"/>
        <w:numPr>
          <w:ilvl w:val="0"/>
          <w:numId w:val="2"/>
        </w:numPr>
        <w:spacing w:after="40" w:before="40"/>
      </w:pPr>
      <w:r>
        <w:rPr>
          <w:rFonts w:ascii="Arial" w:cs="Arial" w:eastAsia="Arial" w:hAnsi="Arial"/>
          <w:color w:val="1A1A1A"/>
          <w:sz w:val="22"/>
          <w:szCs w:val="22"/>
        </w:rPr>
        <w:t xml:space="preserve">PDF export audit reports</w:t>
      </w:r>
    </w:p>
    <w:p>
      <w:pPr>
        <w:pStyle w:val="ListParagraph"/>
        <w:numPr>
          <w:ilvl w:val="0"/>
          <w:numId w:val="2"/>
        </w:numPr>
        <w:spacing w:after="40" w:before="40"/>
      </w:pPr>
      <w:r>
        <w:rPr>
          <w:rFonts w:ascii="Arial" w:cs="Arial" w:eastAsia="Arial" w:hAnsi="Arial"/>
          <w:color w:val="1A1A1A"/>
          <w:sz w:val="22"/>
          <w:szCs w:val="22"/>
        </w:rPr>
        <w:t xml:space="preserve">In-app dispute flagging and audit trail</w:t>
      </w:r>
    </w:p>
    <w:p>
      <w:pPr>
        <w:pStyle w:val="ListParagraph"/>
        <w:numPr>
          <w:ilvl w:val="0"/>
          <w:numId w:val="2"/>
        </w:numPr>
        <w:spacing w:after="40" w:before="40"/>
      </w:pPr>
      <w:r>
        <w:rPr>
          <w:rFonts w:ascii="Arial" w:cs="Arial" w:eastAsia="Arial" w:hAnsi="Arial"/>
          <w:color w:val="1A1A1A"/>
          <w:sz w:val="22"/>
          <w:szCs w:val="22"/>
        </w:rPr>
        <w:t xml:space="preserve">Botswana mobile money support — Botswana only</w:t>
      </w:r>
    </w:p>
    <w:p>
      <w:pPr>
        <w:spacing w:after="0" w:before="60"/>
      </w:pPr>
    </w:p>
    <w:p>
      <w:pPr>
        <w:pBdr>
          <w:bottom w:val="single" w:color="F2F4F7" w:sz="4" w:space="2"/>
        </w:pBdr>
        <w:spacing w:after="80" w:before="200"/>
      </w:pPr>
      <w:r>
        <w:rPr>
          <w:rFonts w:ascii="Arial" w:cs="Arial" w:eastAsia="Arial" w:hAnsi="Arial"/>
          <w:b/>
          <w:bCs/>
          <w:color w:val="1A2B4A"/>
          <w:sz w:val="24"/>
          <w:szCs w:val="24"/>
        </w:rPr>
        <w:t xml:space="preserve">Version 2.0 — Planned (Post-Sandbox)</w:t>
      </w:r>
    </w:p>
    <w:p>
      <w:pPr>
        <w:pStyle w:val="ListParagraph"/>
        <w:numPr>
          <w:ilvl w:val="0"/>
          <w:numId w:val="2"/>
        </w:numPr>
        <w:spacing w:after="40" w:before="40"/>
      </w:pPr>
      <w:r>
        <w:rPr>
          <w:rFonts w:ascii="Arial" w:cs="Arial" w:eastAsia="Arial" w:hAnsi="Arial"/>
          <w:color w:val="1A1A1A"/>
          <w:sz w:val="22"/>
          <w:szCs w:val="22"/>
        </w:rPr>
        <w:t xml:space="preserve">Commercial Botswana launch</w:t>
      </w:r>
    </w:p>
    <w:p>
      <w:pPr>
        <w:pStyle w:val="ListParagraph"/>
        <w:numPr>
          <w:ilvl w:val="0"/>
          <w:numId w:val="2"/>
        </w:numPr>
        <w:spacing w:after="40" w:before="40"/>
      </w:pPr>
      <w:r>
        <w:rPr>
          <w:rFonts w:ascii="Arial" w:cs="Arial" w:eastAsia="Arial" w:hAnsi="Arial"/>
          <w:color w:val="1A1A1A"/>
          <w:sz w:val="22"/>
          <w:szCs w:val="22"/>
        </w:rPr>
        <w:t xml:space="preserve">Kenya expansion — M-Pesa integration</w:t>
      </w:r>
    </w:p>
    <w:p>
      <w:pPr>
        <w:pStyle w:val="ListParagraph"/>
        <w:numPr>
          <w:ilvl w:val="0"/>
          <w:numId w:val="2"/>
        </w:numPr>
        <w:spacing w:after="40" w:before="40"/>
      </w:pPr>
      <w:r>
        <w:rPr>
          <w:rFonts w:ascii="Arial" w:cs="Arial" w:eastAsia="Arial" w:hAnsi="Arial"/>
          <w:color w:val="1A1A1A"/>
          <w:sz w:val="22"/>
          <w:szCs w:val="22"/>
        </w:rPr>
        <w:t xml:space="preserve">South Africa expansion — bank transfer and SnapScan integration</w:t>
      </w:r>
    </w:p>
    <w:p>
      <w:pPr>
        <w:pStyle w:val="ListParagraph"/>
        <w:numPr>
          <w:ilvl w:val="0"/>
          <w:numId w:val="2"/>
        </w:numPr>
        <w:spacing w:after="40" w:before="40"/>
      </w:pPr>
      <w:r>
        <w:rPr>
          <w:rFonts w:ascii="Arial" w:cs="Arial" w:eastAsia="Arial" w:hAnsi="Arial"/>
          <w:color w:val="1A1A1A"/>
          <w:sz w:val="22"/>
          <w:szCs w:val="22"/>
        </w:rPr>
        <w:t xml:space="preserve">AI expense suggestions — auto-categorise from receipt scan</w:t>
      </w:r>
    </w:p>
    <w:p>
      <w:pPr>
        <w:pStyle w:val="ListParagraph"/>
        <w:numPr>
          <w:ilvl w:val="0"/>
          <w:numId w:val="2"/>
        </w:numPr>
        <w:spacing w:after="40" w:before="40"/>
      </w:pPr>
      <w:r>
        <w:rPr>
          <w:rFonts w:ascii="Arial" w:cs="Arial" w:eastAsia="Arial" w:hAnsi="Arial"/>
          <w:color w:val="1A1A1A"/>
          <w:sz w:val="22"/>
          <w:szCs w:val="22"/>
        </w:rPr>
        <w:t xml:space="preserve">Multi-currency support</w:t>
      </w:r>
    </w:p>
    <w:p>
      <w:pPr>
        <w:pStyle w:val="ListParagraph"/>
        <w:numPr>
          <w:ilvl w:val="0"/>
          <w:numId w:val="2"/>
        </w:numPr>
        <w:spacing w:after="40" w:before="40"/>
      </w:pPr>
      <w:r>
        <w:rPr>
          <w:rFonts w:ascii="Arial" w:cs="Arial" w:eastAsia="Arial" w:hAnsi="Arial"/>
          <w:color w:val="1A1A1A"/>
          <w:sz w:val="22"/>
          <w:szCs w:val="22"/>
        </w:rPr>
        <w:t xml:space="preserve">Bank API integrations</w:t>
      </w:r>
    </w:p>
    <w:p>
      <w:pPr>
        <w:pStyle w:val="ListParagraph"/>
        <w:numPr>
          <w:ilvl w:val="0"/>
          <w:numId w:val="2"/>
        </w:numPr>
        <w:spacing w:after="40" w:before="40"/>
      </w:pPr>
      <w:r>
        <w:rPr>
          <w:rFonts w:ascii="Arial" w:cs="Arial" w:eastAsia="Arial" w:hAnsi="Arial"/>
          <w:color w:val="1A1A1A"/>
          <w:sz w:val="22"/>
          <w:szCs w:val="22"/>
        </w:rPr>
        <w:t xml:space="preserve">Enhanced analytics dashboard for organisers</w:t>
      </w:r>
    </w:p>
    <w:p>
      <w:pPr>
        <w:pStyle w:val="ListParagraph"/>
        <w:numPr>
          <w:ilvl w:val="0"/>
          <w:numId w:val="2"/>
        </w:numPr>
        <w:spacing w:after="40" w:before="40"/>
      </w:pPr>
      <w:r>
        <w:rPr>
          <w:rFonts w:ascii="Arial" w:cs="Arial" w:eastAsia="Arial" w:hAnsi="Arial"/>
          <w:color w:val="1A1A1A"/>
          <w:sz w:val="22"/>
          <w:szCs w:val="22"/>
        </w:rPr>
        <w:t xml:space="preserve">Automated sanctions screening</w:t>
      </w:r>
    </w:p>
    <w:p>
      <w:pPr>
        <w:spacing w:after="0" w:before="60"/>
      </w:pPr>
    </w:p>
    <w:p>
      <w:pPr>
        <w:pBdr>
          <w:bottom w:val="single" w:color="F2F4F7" w:sz="4" w:space="2"/>
        </w:pBdr>
        <w:spacing w:after="80" w:before="200"/>
      </w:pPr>
      <w:r>
        <w:rPr>
          <w:rFonts w:ascii="Arial" w:cs="Arial" w:eastAsia="Arial" w:hAnsi="Arial"/>
          <w:b/>
          <w:bCs/>
          <w:color w:val="6B7A8D"/>
          <w:sz w:val="24"/>
          <w:szCs w:val="24"/>
        </w:rPr>
        <w:t xml:space="preserve">Version 3.0 — Future</w:t>
      </w:r>
    </w:p>
    <w:p>
      <w:pPr>
        <w:pStyle w:val="ListParagraph"/>
        <w:numPr>
          <w:ilvl w:val="0"/>
          <w:numId w:val="2"/>
        </w:numPr>
        <w:spacing w:after="40" w:before="40"/>
      </w:pPr>
      <w:r>
        <w:rPr>
          <w:rFonts w:ascii="Arial" w:cs="Arial" w:eastAsia="Arial" w:hAnsi="Arial"/>
          <w:color w:val="1A1A1A"/>
          <w:sz w:val="22"/>
          <w:szCs w:val="22"/>
        </w:rPr>
        <w:t xml:space="preserve">Ghana and Nigeria expansion — MTN MoMo, OPay</w:t>
      </w:r>
    </w:p>
    <w:p>
      <w:pPr>
        <w:pStyle w:val="ListParagraph"/>
        <w:numPr>
          <w:ilvl w:val="0"/>
          <w:numId w:val="2"/>
        </w:numPr>
        <w:spacing w:after="40" w:before="40"/>
      </w:pPr>
      <w:r>
        <w:rPr>
          <w:rFonts w:ascii="Arial" w:cs="Arial" w:eastAsia="Arial" w:hAnsi="Arial"/>
          <w:color w:val="1A1A1A"/>
          <w:sz w:val="22"/>
          <w:szCs w:val="22"/>
        </w:rPr>
        <w:t xml:space="preserve">White-label solutions for organisations managing multiple community funds</w:t>
      </w:r>
    </w:p>
    <w:p>
      <w:pPr>
        <w:pStyle w:val="ListParagraph"/>
        <w:numPr>
          <w:ilvl w:val="0"/>
          <w:numId w:val="2"/>
        </w:numPr>
        <w:spacing w:after="40" w:before="40"/>
      </w:pPr>
      <w:r>
        <w:rPr>
          <w:rFonts w:ascii="Arial" w:cs="Arial" w:eastAsia="Arial" w:hAnsi="Arial"/>
          <w:color w:val="1A1A1A"/>
          <w:sz w:val="22"/>
          <w:szCs w:val="22"/>
        </w:rPr>
        <w:t xml:space="preserve">API access for integration partners</w:t>
      </w:r>
    </w:p>
    <w:p>
      <w:pPr>
        <w:pStyle w:val="ListParagraph"/>
        <w:numPr>
          <w:ilvl w:val="0"/>
          <w:numId w:val="2"/>
        </w:numPr>
        <w:spacing w:after="40" w:before="40"/>
      </w:pPr>
      <w:r>
        <w:rPr>
          <w:rFonts w:ascii="Arial" w:cs="Arial" w:eastAsia="Arial" w:hAnsi="Arial"/>
          <w:color w:val="1A1A1A"/>
          <w:sz w:val="22"/>
          <w:szCs w:val="22"/>
        </w:rPr>
        <w:t xml:space="preserve">Advanced fraud detection with machine learning</w:t>
      </w:r>
    </w:p>
    <w:p>
      <w:pPr>
        <w:pStyle w:val="ListParagraph"/>
        <w:numPr>
          <w:ilvl w:val="0"/>
          <w:numId w:val="2"/>
        </w:numPr>
        <w:spacing w:after="40" w:before="40"/>
      </w:pPr>
      <w:r>
        <w:rPr>
          <w:rFonts w:ascii="Arial" w:cs="Arial" w:eastAsia="Arial" w:hAnsi="Arial"/>
          <w:color w:val="1A1A1A"/>
          <w:sz w:val="22"/>
          <w:szCs w:val="22"/>
        </w:rPr>
        <w:t xml:space="preserve">Cross-border community funds</w:t>
      </w:r>
    </w:p>
    <w:p>
      <w:pPr>
        <w:pStyle w:val="ListParagraph"/>
        <w:numPr>
          <w:ilvl w:val="0"/>
          <w:numId w:val="2"/>
        </w:numPr>
        <w:spacing w:after="40" w:before="40"/>
      </w:pPr>
      <w:r>
        <w:rPr>
          <w:rFonts w:ascii="Arial" w:cs="Arial" w:eastAsia="Arial" w:hAnsi="Arial"/>
          <w:color w:val="1A1A1A"/>
          <w:sz w:val="22"/>
          <w:szCs w:val="22"/>
        </w:rPr>
        <w:t xml:space="preserve">Stokvel and burial society specialist features</w:t>
      </w:r>
    </w:p>
    <w:p>
      <w:pPr>
        <w:spacing w:after="0" w:before="6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180"/>
              <w:bottom w:type="dxa" w:w="140"/>
              <w:right w:type="dxa" w:w="180"/>
            </w:tcMar>
          </w:tcPr>
          <w:p>
            <w:pPr>
              <w:spacing w:after="0" w:before="0"/>
            </w:pPr>
            <w:r>
              <w:rPr>
                <w:rFonts w:ascii="Arial" w:cs="Arial" w:eastAsia="Arial" w:hAnsi="Arial"/>
                <w:b/>
                <w:bCs/>
                <w:color w:val="C47F0A"/>
                <w:sz w:val="28"/>
                <w:szCs w:val="28"/>
              </w:rPr>
              <w:t xml:space="preserve">15. </w:t>
            </w:r>
            <w:r>
              <w:rPr>
                <w:rFonts w:ascii="Arial" w:cs="Arial" w:eastAsia="Arial" w:hAnsi="Arial"/>
                <w:b/>
                <w:bCs/>
                <w:color w:val="FFFFFF"/>
                <w:sz w:val="28"/>
                <w:szCs w:val="28"/>
              </w:rPr>
              <w:t xml:space="preserve">Team and Contact</w:t>
            </w:r>
          </w:p>
        </w:tc>
      </w:tr>
    </w:tbl>
    <w:p>
      <w:pPr>
        <w:spacing w:after="0" w:before="80"/>
      </w:pPr>
    </w:p>
    <w:p>
      <w:pPr>
        <w:pBdr>
          <w:bottom w:val="single" w:color="F2F4F7" w:sz="4" w:space="2"/>
        </w:pBdr>
        <w:spacing w:after="80" w:before="200"/>
      </w:pPr>
      <w:r>
        <w:rPr>
          <w:rFonts w:ascii="Arial" w:cs="Arial" w:eastAsia="Arial" w:hAnsi="Arial"/>
          <w:b/>
          <w:bCs/>
          <w:color w:val="00897B"/>
          <w:sz w:val="24"/>
          <w:szCs w:val="24"/>
        </w:rPr>
        <w:t xml:space="preserve">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Nono Bokete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CEO and Founder, Data Sentinels</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Background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Digital transformation leader with experience across US and UK markets. Passionate about building technology solutions for African communities.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Role in Sandbox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CEO, AML/CFT Compliance Officer, primary BoB sandbox contact, community ambassador</w:t>
            </w:r>
          </w:p>
        </w:tc>
      </w:tr>
    </w:tbl>
    <w:p>
      <w:pPr>
        <w:pBdr>
          <w:bottom w:val="single" w:color="F2F4F7" w:sz="4" w:space="2"/>
        </w:pBdr>
        <w:spacing w:after="80" w:before="200"/>
      </w:pPr>
      <w:r>
        <w:rPr>
          <w:rFonts w:ascii="Arial" w:cs="Arial" w:eastAsia="Arial" w:hAnsi="Arial"/>
          <w:b/>
          <w:bCs/>
          <w:color w:val="00897B"/>
          <w:sz w:val="24"/>
          <w:szCs w:val="24"/>
        </w:rPr>
        <w:t xml:space="preserve">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Company Website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tshelo.com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App Contact 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hello@tshelo.com</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CEO 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nbokete@data-sentinels.com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BoB Sandbox Contact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sandbox@bob.bw</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LinkedIn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linkedin.com/company/tshelo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Twitter / 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@Tshelo_app</w:t>
            </w:r>
          </w:p>
        </w:tc>
      </w:tr>
      <w:tr>
        <w:tc>
          <w:tcPr>
            <w:tcW w:type="dxa" w:w="25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Instagram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@gettshelo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color w:val="1A2B4A"/>
                <w:sz w:val="22"/>
                <w:szCs w:val="22"/>
              </w:rPr>
              <w:t xml:space="preserve">Facebook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facebook.com/gettshelo</w:t>
            </w:r>
          </w:p>
        </w:tc>
      </w:tr>
    </w:tbl>
    <w:p>
      <w:pPr>
        <w:spacing w:after="0" w:before="200"/>
      </w:pPr>
    </w:p>
    <w:p>
      <w:pPr>
        <w:pBdr>
          <w:bottom w:val="single" w:color="C47F0A" w:sz="8" w:space="1"/>
        </w:pBdr>
        <w:spacing w:after="160" w:before="0"/>
      </w:pPr>
    </w:p>
    <w:p>
      <w:pPr>
        <w:spacing w:after="0" w:before="0"/>
        <w:jc w:val="center"/>
      </w:pPr>
      <w:r>
        <w:rPr>
          <w:rFonts w:ascii="Arial" w:cs="Arial" w:eastAsia="Arial" w:hAnsi="Arial"/>
          <w:i/>
          <w:iCs/>
          <w:color w:val="6B7A8D"/>
          <w:sz w:val="20"/>
          <w:szCs w:val="20"/>
        </w:rPr>
        <w:t xml:space="preserve">Made with love for Africa  |  Data Sentinels  |  Version 2.0  |  April 2026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4" w:space="4"/>
      </w:pBdr>
      <w:tabs>
        <w:tab w:val="right" w:pos="9026"/>
      </w:tabs>
      <w:spacing w:after="0" w:before="80"/>
    </w:pPr>
    <w:r>
      <w:rPr>
        <w:rFonts w:ascii="Arial" w:cs="Arial" w:eastAsia="Arial" w:hAnsi="Arial"/>
        <w:color w:val="6B7A8D"/>
        <w:sz w:val="18"/>
        <w:szCs w:val="18"/>
      </w:rPr>
      <w:t xml:space="preserve">April 2026</w:t>
    </w:r>
    <w:r>
      <w:rPr>
        <w:rFonts w:ascii="Arial" w:cs="Arial" w:eastAsia="Arial" w:hAnsi="Arial"/>
        <w:color w:val="1A1A1A"/>
        <w:sz w:val="18"/>
        <w:szCs w:val="18"/>
      </w:rPr>
      <w:t xml:space="preserve">	</w:t>
    </w:r>
    <w:r>
      <w:rPr>
        <w:rFonts w:ascii="Arial" w:cs="Arial" w:eastAsia="Arial" w:hAnsi="Arial"/>
        <w:color w:val="6B7A8D"/>
        <w:sz w:val="18"/>
        <w:szCs w:val="18"/>
      </w:rPr>
      <w:t xml:space="preserve">Tshelo  |  Data Sentinels  |  tshelo.com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4"/>
      </w:pBdr>
      <w:tabs>
        <w:tab w:val="right" w:pos="9026"/>
      </w:tabs>
      <w:spacing w:after="100" w:before="0"/>
    </w:pPr>
    <w:r>
      <w:rPr>
        <w:rFonts w:ascii="Arial" w:cs="Arial" w:eastAsia="Arial" w:hAnsi="Arial"/>
        <w:b/>
        <w:bCs/>
        <w:color w:val="1A2B4A"/>
        <w:sz w:val="18"/>
        <w:szCs w:val="18"/>
      </w:rPr>
      <w:t xml:space="preserve">TSHELO  </w:t>
    </w:r>
    <w:r>
      <w:rPr>
        <w:rFonts w:ascii="Arial" w:cs="Arial" w:eastAsia="Arial" w:hAnsi="Arial"/>
        <w:color w:val="6B7A8D"/>
        <w:sz w:val="18"/>
        <w:szCs w:val="18"/>
      </w:rPr>
      <w:t xml:space="preserve">The Bible  |  Version 2.0</w:t>
    </w:r>
    <w:r>
      <w:rPr>
        <w:rFonts w:ascii="Arial" w:cs="Arial" w:eastAsia="Arial" w:hAnsi="Arial"/>
        <w:color w:val="1A1A1A"/>
        <w:sz w:val="18"/>
        <w:szCs w:val="18"/>
      </w:rPr>
      <w:t xml:space="preserve">	</w:t>
    </w:r>
    <w:r>
      <w:rPr>
        <w:rFonts w:ascii="Arial" w:cs="Arial" w:eastAsia="Arial" w:hAnsi="Arial"/>
        <w:i/>
        <w:iCs/>
        <w:color w:val="6B7A8D"/>
        <w:sz w:val="18"/>
        <w:szCs w:val="18"/>
      </w:rPr>
      <w:t xml:space="preserve">Confidential — Data Sentinels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2026-04-27T07:31:09.279Z</dcterms:created>
  <dcterms:modified xsi:type="dcterms:W3CDTF">2026-04-27T07:31:09.280Z</dcterms:modified>
</cp:coreProperties>
</file>

<file path=docProps/custom.xml><?xml version="1.0" encoding="utf-8"?>
<Properties xmlns="http://schemas.openxmlformats.org/officeDocument/2006/custom-properties" xmlns:vt="http://schemas.openxmlformats.org/officeDocument/2006/docPropsVTypes"/>
</file>