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D82A2" w14:textId="6A4BA6FF" w:rsidR="001C60B7" w:rsidRPr="001C60B7" w:rsidRDefault="001C60B7" w:rsidP="001C60B7">
      <w:pPr>
        <w:pStyle w:val="Heading1"/>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1C60B7">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Diabetes Decision Support System</w:t>
      </w:r>
    </w:p>
    <w:p w14:paraId="3EE4879B" w14:textId="23AD9791" w:rsidR="001C60B7" w:rsidRDefault="001C60B7" w:rsidP="001C60B7">
      <w:r w:rsidRPr="001C60B7">
        <w:rPr>
          <w:b/>
          <w:bCs/>
        </w:rPr>
        <w:t xml:space="preserve">Technical Report | MLG382 | Group </w:t>
      </w:r>
      <w:r>
        <w:rPr>
          <w:b/>
          <w:bCs/>
        </w:rPr>
        <w:t>2</w:t>
      </w:r>
    </w:p>
    <w:p w14:paraId="4199408A" w14:textId="73527F24" w:rsidR="001C60B7" w:rsidRPr="001C60B7" w:rsidRDefault="001C60B7" w:rsidP="001C60B7">
      <w:r w:rsidRPr="001C60B7">
        <w:rPr>
          <w:b/>
          <w:bCs/>
        </w:rPr>
        <w:t>GitHub Repository:</w:t>
      </w:r>
      <w:r w:rsidRPr="001C60B7">
        <w:t xml:space="preserve"> </w:t>
      </w:r>
      <w:hyperlink r:id="rId5" w:tgtFrame="_blank" w:history="1">
        <w:r w:rsidRPr="001C60B7">
          <w:rPr>
            <w:rStyle w:val="Hyperlink"/>
          </w:rPr>
          <w:t>https://github.com/TshifhiwaMuade/Diabetes_ML_Project</w:t>
        </w:r>
      </w:hyperlink>
    </w:p>
    <w:p w14:paraId="2F4DD71C" w14:textId="2A3D17C7" w:rsidR="001C60B7" w:rsidRPr="001C60B7" w:rsidRDefault="001C60B7" w:rsidP="001C60B7">
      <w:r w:rsidRPr="001C60B7">
        <w:rPr>
          <w:b/>
          <w:bCs/>
        </w:rPr>
        <w:t>Web Application:</w:t>
      </w:r>
      <w:r w:rsidRPr="001C60B7">
        <w:t xml:space="preserve"> </w:t>
      </w:r>
    </w:p>
    <w:p w14:paraId="43F55D01" w14:textId="77777777" w:rsidR="001C60B7" w:rsidRDefault="001C60B7" w:rsidP="001C60B7">
      <w:pPr>
        <w:rPr>
          <w:b/>
          <w:bCs/>
        </w:rPr>
      </w:pPr>
    </w:p>
    <w:p w14:paraId="79DFF24A" w14:textId="36FDD7F7" w:rsidR="001C60B7" w:rsidRPr="001C60B7" w:rsidRDefault="001C60B7" w:rsidP="001C60B7">
      <w:pPr>
        <w:pStyle w:val="Heading1"/>
      </w:pPr>
      <w:r w:rsidRPr="001C60B7">
        <w:t xml:space="preserve">1. Business Understanding </w:t>
      </w:r>
    </w:p>
    <w:p w14:paraId="5A7E7EB4" w14:textId="57780716" w:rsidR="001C60B7" w:rsidRPr="001C60B7" w:rsidRDefault="007D571B" w:rsidP="001C60B7">
      <w:pPr>
        <w:rPr>
          <w:rFonts w:ascii="Times New Roman" w:hAnsi="Times New Roman" w:cs="Times New Roman"/>
          <w:sz w:val="24"/>
          <w:szCs w:val="24"/>
        </w:rPr>
      </w:pPr>
      <w:r w:rsidRPr="007D571B">
        <w:rPr>
          <w:rFonts w:ascii="Times New Roman" w:hAnsi="Times New Roman" w:cs="Times New Roman"/>
          <w:sz w:val="24"/>
          <w:szCs w:val="24"/>
        </w:rPr>
        <w:t>This project was developed by BC Analytics to fill a very important gap in the field of preventative healthcare, namely, the absence of the tools that can be used to detect high-risk patients with diabetes and provide them with the necessary care before the clinical symptoms start being chronic. The main aim was to build an all-inclusive Decision Support System that can be used to categorize patients into five levels of diabetes. In addition to basic categorization, the system also seeks to determine the major lifestyle risk drivers through SHAP analysis and categorize patients into three particular lifestyle groups to support the creation of individualized wellness programs.</w:t>
      </w:r>
    </w:p>
    <w:p w14:paraId="41CFA1EC" w14:textId="56EC3649" w:rsidR="001C60B7" w:rsidRPr="001C60B7" w:rsidRDefault="001C60B7" w:rsidP="001C60B7">
      <w:pPr>
        <w:pStyle w:val="Heading1"/>
      </w:pPr>
      <w:r w:rsidRPr="001C60B7">
        <w:t xml:space="preserve">2. Data Understanding &amp; Preparation </w:t>
      </w:r>
    </w:p>
    <w:p w14:paraId="2AA700ED" w14:textId="68DD50B8" w:rsidR="001C60B7" w:rsidRPr="001C60B7" w:rsidRDefault="007170A5" w:rsidP="001C60B7">
      <w:pPr>
        <w:rPr>
          <w:rFonts w:ascii="Times New Roman" w:hAnsi="Times New Roman" w:cs="Times New Roman"/>
          <w:sz w:val="24"/>
          <w:szCs w:val="24"/>
        </w:rPr>
      </w:pPr>
      <w:r w:rsidRPr="007170A5">
        <w:rPr>
          <w:rStyle w:val="cursor-pointer"/>
          <w:rFonts w:ascii="Times New Roman" w:hAnsi="Times New Roman" w:cs="Times New Roman"/>
          <w:sz w:val="24"/>
          <w:szCs w:val="24"/>
        </w:rPr>
        <w:t>The dataset used by the team is Diabetes and Lifestyle Dataset which consists of 97,297 records with 31 features.</w:t>
      </w:r>
      <w:r w:rsidRPr="007170A5">
        <w:rPr>
          <w:rFonts w:ascii="Times New Roman" w:hAnsi="Times New Roman" w:cs="Times New Roman"/>
          <w:sz w:val="24"/>
          <w:szCs w:val="24"/>
        </w:rPr>
        <w:t xml:space="preserve"> </w:t>
      </w:r>
      <w:r w:rsidRPr="007170A5">
        <w:rPr>
          <w:rStyle w:val="cursor-pointer"/>
          <w:rFonts w:ascii="Times New Roman" w:hAnsi="Times New Roman" w:cs="Times New Roman"/>
          <w:sz w:val="24"/>
          <w:szCs w:val="24"/>
        </w:rPr>
        <w:t>In the cleaning step, outlier analysis was conducted, and the columns of leakage (i.e., the existing diabetes diagnosis and risk score) were deleted to make the model predict the future risk instead of just revealing the patients who are already sick.</w:t>
      </w:r>
      <w:r w:rsidRPr="007170A5">
        <w:rPr>
          <w:rFonts w:ascii="Times New Roman" w:hAnsi="Times New Roman" w:cs="Times New Roman"/>
          <w:sz w:val="24"/>
          <w:szCs w:val="24"/>
        </w:rPr>
        <w:t xml:space="preserve"> </w:t>
      </w:r>
      <w:r w:rsidRPr="007170A5">
        <w:rPr>
          <w:rStyle w:val="cursor-pointer"/>
          <w:rFonts w:ascii="Times New Roman" w:hAnsi="Times New Roman" w:cs="Times New Roman"/>
          <w:sz w:val="24"/>
          <w:szCs w:val="24"/>
        </w:rPr>
        <w:t xml:space="preserve">Engineering was done to encode categorical variables such as gender and smoking status and clinical variables were normalized using </w:t>
      </w:r>
      <w:proofErr w:type="spellStart"/>
      <w:r w:rsidRPr="007170A5">
        <w:rPr>
          <w:rStyle w:val="cursor-pointer"/>
          <w:rFonts w:ascii="Times New Roman" w:hAnsi="Times New Roman" w:cs="Times New Roman"/>
          <w:sz w:val="24"/>
          <w:szCs w:val="24"/>
        </w:rPr>
        <w:t>StandardScaler</w:t>
      </w:r>
      <w:proofErr w:type="spellEnd"/>
      <w:r w:rsidRPr="007170A5">
        <w:rPr>
          <w:rStyle w:val="cursor-pointer"/>
          <w:rFonts w:ascii="Times New Roman" w:hAnsi="Times New Roman" w:cs="Times New Roman"/>
          <w:sz w:val="24"/>
          <w:szCs w:val="24"/>
        </w:rPr>
        <w:t>.</w:t>
      </w:r>
      <w:r w:rsidRPr="007170A5">
        <w:rPr>
          <w:rFonts w:ascii="Times New Roman" w:hAnsi="Times New Roman" w:cs="Times New Roman"/>
          <w:sz w:val="24"/>
          <w:szCs w:val="24"/>
        </w:rPr>
        <w:t xml:space="preserve"> </w:t>
      </w:r>
      <w:r w:rsidRPr="007170A5">
        <w:rPr>
          <w:rStyle w:val="cursor-pointer"/>
          <w:rFonts w:ascii="Times New Roman" w:hAnsi="Times New Roman" w:cs="Times New Roman"/>
          <w:sz w:val="24"/>
          <w:szCs w:val="24"/>
        </w:rPr>
        <w:t>To reduce the wide skew in the data to Type 2 diabetes, SMOTE was used on the training set, so the model would be able to appropriately represent the minority types of Type 1 and Gestational diabetes.</w:t>
      </w:r>
    </w:p>
    <w:p w14:paraId="63DB4F53" w14:textId="55C009DB" w:rsidR="001C60B7" w:rsidRPr="001C60B7" w:rsidRDefault="001C60B7" w:rsidP="001C60B7">
      <w:pPr>
        <w:pStyle w:val="Heading1"/>
      </w:pPr>
      <w:r w:rsidRPr="001C60B7">
        <w:t>3. Modelling</w:t>
      </w:r>
    </w:p>
    <w:p w14:paraId="0B74B561" w14:textId="614C5E1B" w:rsidR="001C60B7" w:rsidRPr="001C60B7" w:rsidRDefault="004A0D52" w:rsidP="001C60B7">
      <w:pPr>
        <w:rPr>
          <w:rFonts w:ascii="Times New Roman" w:hAnsi="Times New Roman" w:cs="Times New Roman"/>
          <w:sz w:val="24"/>
          <w:szCs w:val="24"/>
        </w:rPr>
      </w:pPr>
      <w:r w:rsidRPr="004A0D52">
        <w:rPr>
          <w:rStyle w:val="cursor-pointer"/>
          <w:rFonts w:ascii="Times New Roman" w:hAnsi="Times New Roman" w:cs="Times New Roman"/>
          <w:sz w:val="24"/>
          <w:szCs w:val="24"/>
        </w:rPr>
        <w:t xml:space="preserve">The </w:t>
      </w:r>
      <w:proofErr w:type="spellStart"/>
      <w:r w:rsidRPr="004A0D52">
        <w:rPr>
          <w:rStyle w:val="cursor-pointer"/>
          <w:rFonts w:ascii="Times New Roman" w:hAnsi="Times New Roman" w:cs="Times New Roman"/>
          <w:sz w:val="24"/>
          <w:szCs w:val="24"/>
        </w:rPr>
        <w:t>modeling</w:t>
      </w:r>
      <w:proofErr w:type="spellEnd"/>
      <w:r w:rsidRPr="004A0D52">
        <w:rPr>
          <w:rStyle w:val="cursor-pointer"/>
          <w:rFonts w:ascii="Times New Roman" w:hAnsi="Times New Roman" w:cs="Times New Roman"/>
          <w:sz w:val="24"/>
          <w:szCs w:val="24"/>
        </w:rPr>
        <w:t xml:space="preserve"> step was based on the multi-model pipeline.</w:t>
      </w:r>
      <w:r w:rsidRPr="004A0D52">
        <w:rPr>
          <w:rFonts w:ascii="Times New Roman" w:hAnsi="Times New Roman" w:cs="Times New Roman"/>
          <w:sz w:val="24"/>
          <w:szCs w:val="24"/>
        </w:rPr>
        <w:t xml:space="preserve"> </w:t>
      </w:r>
      <w:r w:rsidRPr="004A0D52">
        <w:rPr>
          <w:rStyle w:val="cursor-pointer"/>
          <w:rFonts w:ascii="Times New Roman" w:hAnsi="Times New Roman" w:cs="Times New Roman"/>
          <w:sz w:val="24"/>
          <w:szCs w:val="24"/>
        </w:rPr>
        <w:t xml:space="preserve">Although the Decision Tree was used as a baseline, the </w:t>
      </w:r>
      <w:proofErr w:type="spellStart"/>
      <w:r w:rsidRPr="004A0D52">
        <w:rPr>
          <w:rStyle w:val="cursor-pointer"/>
          <w:rFonts w:ascii="Times New Roman" w:hAnsi="Times New Roman" w:cs="Times New Roman"/>
          <w:sz w:val="24"/>
          <w:szCs w:val="24"/>
        </w:rPr>
        <w:t>XGBoost</w:t>
      </w:r>
      <w:proofErr w:type="spellEnd"/>
      <w:r w:rsidRPr="004A0D52">
        <w:rPr>
          <w:rStyle w:val="cursor-pointer"/>
          <w:rFonts w:ascii="Times New Roman" w:hAnsi="Times New Roman" w:cs="Times New Roman"/>
          <w:sz w:val="24"/>
          <w:szCs w:val="24"/>
        </w:rPr>
        <w:t xml:space="preserve"> and Random Forest models were optimized on the basis of the </w:t>
      </w:r>
      <w:proofErr w:type="spellStart"/>
      <w:r w:rsidRPr="004A0D52">
        <w:rPr>
          <w:rStyle w:val="cursor-pointer"/>
          <w:rFonts w:ascii="Times New Roman" w:hAnsi="Times New Roman" w:cs="Times New Roman"/>
          <w:sz w:val="24"/>
          <w:szCs w:val="24"/>
        </w:rPr>
        <w:t>GridSearch</w:t>
      </w:r>
      <w:proofErr w:type="spellEnd"/>
      <w:r w:rsidRPr="004A0D52">
        <w:rPr>
          <w:rStyle w:val="cursor-pointer"/>
          <w:rFonts w:ascii="Times New Roman" w:hAnsi="Times New Roman" w:cs="Times New Roman"/>
          <w:sz w:val="24"/>
          <w:szCs w:val="24"/>
        </w:rPr>
        <w:t xml:space="preserve"> in order to achieve the maximum performance.</w:t>
      </w:r>
      <w:r w:rsidRPr="004A0D52">
        <w:rPr>
          <w:rFonts w:ascii="Times New Roman" w:hAnsi="Times New Roman" w:cs="Times New Roman"/>
          <w:sz w:val="24"/>
          <w:szCs w:val="24"/>
        </w:rPr>
        <w:t xml:space="preserve"> </w:t>
      </w:r>
      <w:r w:rsidRPr="004A0D52">
        <w:rPr>
          <w:rStyle w:val="cursor-pointer"/>
          <w:rFonts w:ascii="Times New Roman" w:hAnsi="Times New Roman" w:cs="Times New Roman"/>
          <w:sz w:val="24"/>
          <w:szCs w:val="24"/>
        </w:rPr>
        <w:t>The final model to be chosen as the winner was the Random Forest model with the highest accuracy of 99.57 and high F1-score within all classes, indicating that the model is stable to be used in the clinical environment.</w:t>
      </w:r>
      <w:r w:rsidRPr="004A0D52">
        <w:rPr>
          <w:rFonts w:ascii="Times New Roman" w:hAnsi="Times New Roman" w:cs="Times New Roman"/>
          <w:sz w:val="24"/>
          <w:szCs w:val="24"/>
        </w:rPr>
        <w:t xml:space="preserve"> </w:t>
      </w:r>
      <w:r w:rsidRPr="004A0D52">
        <w:rPr>
          <w:rStyle w:val="cursor-pointer"/>
          <w:rFonts w:ascii="Times New Roman" w:hAnsi="Times New Roman" w:cs="Times New Roman"/>
          <w:sz w:val="24"/>
          <w:szCs w:val="24"/>
        </w:rPr>
        <w:t xml:space="preserve">At the same time, the K-Means clustering (k=3) was applied to separate lifestyle </w:t>
      </w:r>
      <w:proofErr w:type="spellStart"/>
      <w:r w:rsidRPr="004A0D52">
        <w:rPr>
          <w:rStyle w:val="cursor-pointer"/>
          <w:rFonts w:ascii="Times New Roman" w:hAnsi="Times New Roman" w:cs="Times New Roman"/>
          <w:sz w:val="24"/>
          <w:szCs w:val="24"/>
        </w:rPr>
        <w:t>behaviors</w:t>
      </w:r>
      <w:proofErr w:type="spellEnd"/>
      <w:r w:rsidRPr="004A0D52">
        <w:rPr>
          <w:rStyle w:val="cursor-pointer"/>
          <w:rFonts w:ascii="Times New Roman" w:hAnsi="Times New Roman" w:cs="Times New Roman"/>
          <w:sz w:val="24"/>
          <w:szCs w:val="24"/>
        </w:rPr>
        <w:t xml:space="preserve"> and medical labels.</w:t>
      </w:r>
      <w:r w:rsidRPr="004A0D52">
        <w:rPr>
          <w:rFonts w:ascii="Times New Roman" w:hAnsi="Times New Roman" w:cs="Times New Roman"/>
          <w:sz w:val="24"/>
          <w:szCs w:val="24"/>
        </w:rPr>
        <w:t xml:space="preserve"> </w:t>
      </w:r>
      <w:r w:rsidRPr="004A0D52">
        <w:rPr>
          <w:rStyle w:val="cursor-pointer"/>
          <w:rFonts w:ascii="Times New Roman" w:hAnsi="Times New Roman" w:cs="Times New Roman"/>
          <w:sz w:val="24"/>
          <w:szCs w:val="24"/>
        </w:rPr>
        <w:t>This created three different clusters Cluster 0 (Active and Healthy), Cluster 1 (Sedentary risk) and Cluster 2 (Moderate Lifestyle).</w:t>
      </w:r>
      <w:r w:rsidRPr="004A0D52">
        <w:rPr>
          <w:rFonts w:ascii="Times New Roman" w:hAnsi="Times New Roman" w:cs="Times New Roman"/>
          <w:sz w:val="24"/>
          <w:szCs w:val="24"/>
        </w:rPr>
        <w:t xml:space="preserve"> </w:t>
      </w:r>
      <w:r w:rsidRPr="004A0D52">
        <w:rPr>
          <w:rStyle w:val="cursor-pointer"/>
          <w:rFonts w:ascii="Times New Roman" w:hAnsi="Times New Roman" w:cs="Times New Roman"/>
          <w:sz w:val="24"/>
          <w:szCs w:val="24"/>
        </w:rPr>
        <w:t>Interestingly, Cluster 1 has 51.9 percent of the patient population and hence form the core focus of the interventions of BC Analytics.</w:t>
      </w:r>
    </w:p>
    <w:p w14:paraId="175EF014" w14:textId="2BAEDED4" w:rsidR="001C60B7" w:rsidRPr="001C60B7" w:rsidRDefault="001C60B7" w:rsidP="001C60B7">
      <w:pPr>
        <w:pStyle w:val="Heading1"/>
      </w:pPr>
      <w:r w:rsidRPr="001C60B7">
        <w:lastRenderedPageBreak/>
        <w:t xml:space="preserve">4. Evaluation </w:t>
      </w:r>
    </w:p>
    <w:p w14:paraId="70FCF4F1" w14:textId="7A77D013" w:rsidR="001C60B7" w:rsidRPr="001C60B7" w:rsidRDefault="009F4F83" w:rsidP="001C60B7">
      <w:pPr>
        <w:rPr>
          <w:rFonts w:ascii="Times New Roman" w:hAnsi="Times New Roman" w:cs="Times New Roman"/>
          <w:sz w:val="24"/>
          <w:szCs w:val="24"/>
        </w:rPr>
      </w:pPr>
      <w:r w:rsidRPr="009F4F83">
        <w:rPr>
          <w:rFonts w:ascii="Times New Roman" w:hAnsi="Times New Roman" w:cs="Times New Roman"/>
          <w:sz w:val="24"/>
          <w:szCs w:val="24"/>
        </w:rPr>
        <w:t xml:space="preserve">The team used SHAP </w:t>
      </w:r>
      <w:proofErr w:type="spellStart"/>
      <w:r w:rsidRPr="009F4F83">
        <w:rPr>
          <w:rFonts w:ascii="Times New Roman" w:hAnsi="Times New Roman" w:cs="Times New Roman"/>
          <w:sz w:val="24"/>
          <w:szCs w:val="24"/>
        </w:rPr>
        <w:t>TreeExplainer</w:t>
      </w:r>
      <w:proofErr w:type="spellEnd"/>
      <w:r w:rsidRPr="009F4F83">
        <w:rPr>
          <w:rFonts w:ascii="Times New Roman" w:hAnsi="Times New Roman" w:cs="Times New Roman"/>
          <w:sz w:val="24"/>
          <w:szCs w:val="24"/>
        </w:rPr>
        <w:t xml:space="preserve"> to make the system interpretable to avoid the system being a black box. International experience demonstrated that HbA1c and Fasting Glucose are the key clinical determinants of the risk of diabetes. At the local scale, the analysis revealed that high screen time and low physical activity were the most significant lifestyle factors in the individual risk scores of many patients in the "Sedentary Risk" cluster. This two-layered assessment enables clinicians to comprehend the biological and </w:t>
      </w:r>
      <w:r w:rsidR="005F02E7" w:rsidRPr="009F4F83">
        <w:rPr>
          <w:rFonts w:ascii="Times New Roman" w:hAnsi="Times New Roman" w:cs="Times New Roman"/>
          <w:sz w:val="24"/>
          <w:szCs w:val="24"/>
        </w:rPr>
        <w:t>behavioural</w:t>
      </w:r>
      <w:r w:rsidRPr="009F4F83">
        <w:rPr>
          <w:rFonts w:ascii="Times New Roman" w:hAnsi="Times New Roman" w:cs="Times New Roman"/>
          <w:sz w:val="24"/>
          <w:szCs w:val="24"/>
        </w:rPr>
        <w:t xml:space="preserve"> causes of a classification of a patient.</w:t>
      </w:r>
    </w:p>
    <w:p w14:paraId="334DAA74" w14:textId="74E2982B" w:rsidR="001C60B7" w:rsidRPr="001C60B7" w:rsidRDefault="001C60B7" w:rsidP="001C60B7">
      <w:pPr>
        <w:pStyle w:val="Heading1"/>
      </w:pPr>
      <w:r w:rsidRPr="001C60B7">
        <w:t xml:space="preserve">5. Deployment </w:t>
      </w:r>
    </w:p>
    <w:p w14:paraId="3494C8C7" w14:textId="3BF856B2" w:rsidR="001C60B7" w:rsidRPr="001C60B7" w:rsidRDefault="009F4F83" w:rsidP="001C60B7">
      <w:pPr>
        <w:rPr>
          <w:rFonts w:ascii="Times New Roman" w:hAnsi="Times New Roman" w:cs="Times New Roman"/>
          <w:sz w:val="24"/>
          <w:szCs w:val="24"/>
        </w:rPr>
      </w:pPr>
      <w:r w:rsidRPr="009F4F83">
        <w:rPr>
          <w:rFonts w:ascii="Times New Roman" w:hAnsi="Times New Roman" w:cs="Times New Roman"/>
          <w:sz w:val="24"/>
          <w:szCs w:val="24"/>
        </w:rPr>
        <w:t xml:space="preserve">The final outcome of the project has been the weaving together of all the technical artifacts to form a coherent Dash Web Application. The stages of this deployment included loading the </w:t>
      </w:r>
      <w:proofErr w:type="spellStart"/>
      <w:r w:rsidRPr="009F4F83">
        <w:rPr>
          <w:rFonts w:ascii="Times New Roman" w:hAnsi="Times New Roman" w:cs="Times New Roman"/>
          <w:sz w:val="24"/>
          <w:szCs w:val="24"/>
        </w:rPr>
        <w:t>model_xgb.pkl</w:t>
      </w:r>
      <w:proofErr w:type="spellEnd"/>
      <w:r w:rsidRPr="009F4F83">
        <w:rPr>
          <w:rFonts w:ascii="Times New Roman" w:hAnsi="Times New Roman" w:cs="Times New Roman"/>
          <w:sz w:val="24"/>
          <w:szCs w:val="24"/>
        </w:rPr>
        <w:t xml:space="preserve"> and </w:t>
      </w:r>
      <w:proofErr w:type="spellStart"/>
      <w:r w:rsidRPr="009F4F83">
        <w:rPr>
          <w:rFonts w:ascii="Times New Roman" w:hAnsi="Times New Roman" w:cs="Times New Roman"/>
          <w:sz w:val="24"/>
          <w:szCs w:val="24"/>
        </w:rPr>
        <w:t>preprocessor.pkl</w:t>
      </w:r>
      <w:proofErr w:type="spellEnd"/>
      <w:r w:rsidRPr="009F4F83">
        <w:rPr>
          <w:rFonts w:ascii="Times New Roman" w:hAnsi="Times New Roman" w:cs="Times New Roman"/>
          <w:sz w:val="24"/>
          <w:szCs w:val="24"/>
        </w:rPr>
        <w:t xml:space="preserve"> files to be able to predict new patient data in real time. There is also the dynamic clustering aspect in the application, which allocates the new inputs to one of the three lifestyle segments. The user interface, created using dash-bootstrap-components, offers a high-quality and responsive clinical dashboard that was designed to support healthcare providers.</w:t>
      </w:r>
    </w:p>
    <w:p w14:paraId="4AE75422" w14:textId="77777777" w:rsidR="001C60B7" w:rsidRPr="001C60B7" w:rsidRDefault="001C60B7" w:rsidP="001C60B7">
      <w:pPr>
        <w:pStyle w:val="Heading1"/>
      </w:pPr>
      <w:r w:rsidRPr="001C60B7">
        <w:t>6. Recommendations &amp; Conclusion</w:t>
      </w:r>
    </w:p>
    <w:p w14:paraId="59556DB1" w14:textId="271B0586" w:rsidR="00873712" w:rsidRPr="001C60B7" w:rsidRDefault="005F02E7">
      <w:pPr>
        <w:rPr>
          <w:rFonts w:ascii="Times New Roman" w:hAnsi="Times New Roman" w:cs="Times New Roman"/>
          <w:sz w:val="24"/>
          <w:szCs w:val="24"/>
        </w:rPr>
      </w:pPr>
      <w:r w:rsidRPr="005F02E7">
        <w:rPr>
          <w:rFonts w:ascii="Times New Roman" w:hAnsi="Times New Roman" w:cs="Times New Roman"/>
          <w:sz w:val="24"/>
          <w:szCs w:val="24"/>
        </w:rPr>
        <w:t>According to the results of the project, BC Analytics is encouraged to focus on the Cluster 1 by initiating the automated outreach programs among the 51.9% of the patients observed in the sedentary group. Moreover, the dashboard can be employed as a means of communication to demonstrate to patients how a 1-percent decrease in HbA1c can greatly reduce their likelihood of getting defined as a High Risk. Lastly, the GitHub design of the project guarantees scalability in the long term because the newest data can be directed at the old scripts to recalculate the models as the demographics of patients and their health patterns evolve with time.</w:t>
      </w:r>
    </w:p>
    <w:sectPr w:rsidR="00873712" w:rsidRPr="001C60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3487"/>
    <w:multiLevelType w:val="multilevel"/>
    <w:tmpl w:val="9912B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40D44"/>
    <w:multiLevelType w:val="multilevel"/>
    <w:tmpl w:val="18945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73CB5"/>
    <w:multiLevelType w:val="multilevel"/>
    <w:tmpl w:val="628A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357F3"/>
    <w:multiLevelType w:val="multilevel"/>
    <w:tmpl w:val="A156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5774A"/>
    <w:multiLevelType w:val="multilevel"/>
    <w:tmpl w:val="450C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BC00E7"/>
    <w:multiLevelType w:val="multilevel"/>
    <w:tmpl w:val="82F0A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74455"/>
    <w:multiLevelType w:val="multilevel"/>
    <w:tmpl w:val="40F2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766072">
    <w:abstractNumId w:val="1"/>
  </w:num>
  <w:num w:numId="2" w16cid:durableId="615721207">
    <w:abstractNumId w:val="5"/>
  </w:num>
  <w:num w:numId="3" w16cid:durableId="1500774623">
    <w:abstractNumId w:val="6"/>
  </w:num>
  <w:num w:numId="4" w16cid:durableId="928193205">
    <w:abstractNumId w:val="2"/>
  </w:num>
  <w:num w:numId="5" w16cid:durableId="2011181486">
    <w:abstractNumId w:val="4"/>
  </w:num>
  <w:num w:numId="6" w16cid:durableId="2087026416">
    <w:abstractNumId w:val="3"/>
  </w:num>
  <w:num w:numId="7" w16cid:durableId="356397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0B7"/>
    <w:rsid w:val="00163EB2"/>
    <w:rsid w:val="001C60B7"/>
    <w:rsid w:val="0024255A"/>
    <w:rsid w:val="003A03E1"/>
    <w:rsid w:val="004A0D52"/>
    <w:rsid w:val="005F02E7"/>
    <w:rsid w:val="007170A5"/>
    <w:rsid w:val="007D571B"/>
    <w:rsid w:val="00873712"/>
    <w:rsid w:val="00965D3A"/>
    <w:rsid w:val="009F4F83"/>
    <w:rsid w:val="00A1142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D8A57"/>
  <w15:chartTrackingRefBased/>
  <w15:docId w15:val="{5D8D0D91-F2A8-4882-94E2-840E907F8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0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60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60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0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60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6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0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60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60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0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0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0B7"/>
    <w:rPr>
      <w:rFonts w:eastAsiaTheme="majorEastAsia" w:cstheme="majorBidi"/>
      <w:color w:val="272727" w:themeColor="text1" w:themeTint="D8"/>
    </w:rPr>
  </w:style>
  <w:style w:type="paragraph" w:styleId="Title">
    <w:name w:val="Title"/>
    <w:basedOn w:val="Normal"/>
    <w:next w:val="Normal"/>
    <w:link w:val="TitleChar"/>
    <w:uiPriority w:val="10"/>
    <w:qFormat/>
    <w:rsid w:val="001C6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0B7"/>
    <w:pPr>
      <w:spacing w:before="160"/>
      <w:jc w:val="center"/>
    </w:pPr>
    <w:rPr>
      <w:i/>
      <w:iCs/>
      <w:color w:val="404040" w:themeColor="text1" w:themeTint="BF"/>
    </w:rPr>
  </w:style>
  <w:style w:type="character" w:customStyle="1" w:styleId="QuoteChar">
    <w:name w:val="Quote Char"/>
    <w:basedOn w:val="DefaultParagraphFont"/>
    <w:link w:val="Quote"/>
    <w:uiPriority w:val="29"/>
    <w:rsid w:val="001C60B7"/>
    <w:rPr>
      <w:i/>
      <w:iCs/>
      <w:color w:val="404040" w:themeColor="text1" w:themeTint="BF"/>
    </w:rPr>
  </w:style>
  <w:style w:type="paragraph" w:styleId="ListParagraph">
    <w:name w:val="List Paragraph"/>
    <w:basedOn w:val="Normal"/>
    <w:uiPriority w:val="34"/>
    <w:qFormat/>
    <w:rsid w:val="001C60B7"/>
    <w:pPr>
      <w:ind w:left="720"/>
      <w:contextualSpacing/>
    </w:pPr>
  </w:style>
  <w:style w:type="character" w:styleId="IntenseEmphasis">
    <w:name w:val="Intense Emphasis"/>
    <w:basedOn w:val="DefaultParagraphFont"/>
    <w:uiPriority w:val="21"/>
    <w:qFormat/>
    <w:rsid w:val="001C60B7"/>
    <w:rPr>
      <w:i/>
      <w:iCs/>
      <w:color w:val="0F4761" w:themeColor="accent1" w:themeShade="BF"/>
    </w:rPr>
  </w:style>
  <w:style w:type="paragraph" w:styleId="IntenseQuote">
    <w:name w:val="Intense Quote"/>
    <w:basedOn w:val="Normal"/>
    <w:next w:val="Normal"/>
    <w:link w:val="IntenseQuoteChar"/>
    <w:uiPriority w:val="30"/>
    <w:qFormat/>
    <w:rsid w:val="001C6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0B7"/>
    <w:rPr>
      <w:i/>
      <w:iCs/>
      <w:color w:val="0F4761" w:themeColor="accent1" w:themeShade="BF"/>
    </w:rPr>
  </w:style>
  <w:style w:type="character" w:styleId="IntenseReference">
    <w:name w:val="Intense Reference"/>
    <w:basedOn w:val="DefaultParagraphFont"/>
    <w:uiPriority w:val="32"/>
    <w:qFormat/>
    <w:rsid w:val="001C60B7"/>
    <w:rPr>
      <w:b/>
      <w:bCs/>
      <w:smallCaps/>
      <w:color w:val="0F4761" w:themeColor="accent1" w:themeShade="BF"/>
      <w:spacing w:val="5"/>
    </w:rPr>
  </w:style>
  <w:style w:type="character" w:styleId="Hyperlink">
    <w:name w:val="Hyperlink"/>
    <w:basedOn w:val="DefaultParagraphFont"/>
    <w:uiPriority w:val="99"/>
    <w:unhideWhenUsed/>
    <w:rsid w:val="001C60B7"/>
    <w:rPr>
      <w:color w:val="467886" w:themeColor="hyperlink"/>
      <w:u w:val="single"/>
    </w:rPr>
  </w:style>
  <w:style w:type="character" w:styleId="UnresolvedMention">
    <w:name w:val="Unresolved Mention"/>
    <w:basedOn w:val="DefaultParagraphFont"/>
    <w:uiPriority w:val="99"/>
    <w:semiHidden/>
    <w:unhideWhenUsed/>
    <w:rsid w:val="001C60B7"/>
    <w:rPr>
      <w:color w:val="605E5C"/>
      <w:shd w:val="clear" w:color="auto" w:fill="E1DFDD"/>
    </w:rPr>
  </w:style>
  <w:style w:type="character" w:customStyle="1" w:styleId="cursor-pointer">
    <w:name w:val="cursor-pointer"/>
    <w:basedOn w:val="DefaultParagraphFont"/>
    <w:rsid w:val="007170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github.com/TshifhiwaMuade/Diabetes_ML_Proje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2</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Nasisipho Mbana</dc:creator>
  <cp:keywords/>
  <dc:description/>
  <cp:lastModifiedBy>Nasisipho Mbana</cp:lastModifiedBy>
  <cp:revision>9</cp:revision>
  <cp:lastPrinted>2026-04-17T18:48:00Z</cp:lastPrinted>
  <dcterms:created xsi:type="dcterms:W3CDTF">2026-04-17T17:00:00Z</dcterms:created>
  <dcterms:modified xsi:type="dcterms:W3CDTF">2026-04-17T19:29:00Z</dcterms:modified>
</cp:coreProperties>
</file>