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4DBB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52"/>
          <w:shd w:fill="auto" w:val="clear"/>
        </w:rPr>
        <w:t xml:space="preserve">POE PART 1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4DBB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52"/>
          <w:shd w:fill="auto" w:val="clear"/>
        </w:rPr>
        <w:t xml:space="preserve">PROG6212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4DBB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52"/>
          <w:shd w:fill="auto" w:val="clear"/>
        </w:rPr>
        <w:t xml:space="preserve">ST10441732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4DBB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52"/>
          <w:shd w:fill="auto" w:val="clear"/>
        </w:rPr>
        <w:t xml:space="preserve">TSHIFHIWA THAMGANE</w:t>
        <w:t xml:space="preserve">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80" w:line="276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40"/>
          <w:shd w:fill="auto" w:val="clear"/>
        </w:rPr>
        <w:t xml:space="preserve">Contract Monthly Claim System (CMCS) </w:t>
      </w:r>
      <w:r>
        <w:rPr>
          <w:rFonts w:ascii="Cambria" w:hAnsi="Cambria" w:cs="Cambria" w:eastAsia="Cambria"/>
          <w:color w:val="365F91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mbria" w:hAnsi="Cambria" w:cs="Cambria" w:eastAsia="Cambria"/>
          <w:color w:val="365F91"/>
          <w:spacing w:val="0"/>
          <w:position w:val="0"/>
          <w:sz w:val="40"/>
          <w:shd w:fill="auto" w:val="clear"/>
        </w:rPr>
        <w:t xml:space="preserve"> Part 1: Project Planning &amp; Prototype</w:t>
      </w:r>
    </w:p>
    <w:p>
      <w:pPr>
        <w:keepNext w:val="true"/>
        <w:keepLines w:val="true"/>
        <w:spacing w:before="160" w:after="80" w:line="276"/>
        <w:ind w:right="0" w:left="0" w:firstLine="0"/>
        <w:jc w:val="left"/>
        <w:rPr>
          <w:rFonts w:ascii="Cambria" w:hAnsi="Cambria" w:cs="Cambria" w:eastAsia="Cambria"/>
          <w:color w:val="EE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EE0000"/>
          <w:spacing w:val="0"/>
          <w:position w:val="0"/>
          <w:sz w:val="32"/>
          <w:shd w:fill="auto" w:val="clear"/>
        </w:rPr>
        <w:t xml:space="preserve">Documentation</w:t>
      </w:r>
    </w:p>
    <w:p>
      <w:pPr>
        <w:keepNext w:val="true"/>
        <w:keepLines w:val="true"/>
        <w:spacing w:before="160" w:after="80" w:line="276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1. Introduction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Contract Monthly Claim System (CMCS) is a .NET Core-based application designed to simplify the process of submitting, verifying, and approving Independent Contractor (IC) lecturer claims. The prototype described here focuses on project planning, database design, GUI layout, and a non-functional front-end model. The design emphasizes usability, maintainability, and scalability, while addressing real-world administrative requirements such as claim accuracy, document handling, and approval workflows.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60" w:after="80" w:line="276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Design Choices and Assumptions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project uses a three-tier architecture: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Presentation layer (GUI): Built with WPF (MVVM) or MVC, providing user-friendly interaction.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Business logic layer: Responsible for validating claims, calculating totals, and enforcing approval rules.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layer: Relational SQL Server database for reliable storage and integrity.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Key design assumptions: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Lecturers submit one claim per month linked to a valid contract.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Hourly rates may differ across contracts and are locked for audit purposes.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Claims require at least one supporting document (e.g., proof of work, timesheets).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Approval is hierarchical: first Programme Coordinator, then Academic Manager.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Claims statuses follow a lifecycle: Draft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Submitted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Under Review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Approved/Rejected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Settled.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Security measures include role-based access, ensuring lecturers cannot approve claims.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Constraints: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Prototype stage excludes authentication logic (login is mock-up only).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live database integration yet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only GUI placeholders.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60" w:after="80" w:line="276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2.UML Class Diagram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11" w:dyaOrig="9044">
          <v:rect xmlns:o="urn:schemas-microsoft-com:office:office" xmlns:v="urn:schemas-microsoft-com:vml" id="rectole0000000000" style="width:335.550000pt;height:45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Relationships: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Lecturer has many Claims.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Claim has many ClaimItems and SupportingDocuments.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Claim is associated with multiple ApprovalRecords.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Contract ties directly to a single Lecturer.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structure ensures every claim and approval can be traced back to a lecturer and contract, supporting accountability.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60" w:after="80" w:line="276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3.Project Plan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Timeline </w:t>
      </w:r>
    </w:p>
    <w:tbl>
      <w:tblPr/>
      <w:tblGrid>
        <w:gridCol w:w="4502"/>
        <w:gridCol w:w="4502"/>
      </w:tblGrid>
      <w:tr>
        <w:trPr>
          <w:trHeight w:val="266" w:hRule="auto"/>
          <w:jc w:val="left"/>
        </w:trPr>
        <w:tc>
          <w:tcPr>
            <w:tcW w:w="4502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Weeks</w:t>
            </w:r>
          </w:p>
        </w:tc>
        <w:tc>
          <w:tcPr>
            <w:tcW w:w="4502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Tasks</w:t>
            </w:r>
          </w:p>
        </w:tc>
      </w:tr>
      <w:tr>
        <w:trPr>
          <w:trHeight w:val="517" w:hRule="auto"/>
          <w:jc w:val="left"/>
        </w:trPr>
        <w:tc>
          <w:tcPr>
            <w:tcW w:w="4502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Week 1</w:t>
            </w:r>
          </w:p>
        </w:tc>
        <w:tc>
          <w:tcPr>
            <w:tcW w:w="4502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Requirements analysis, UML diagram</w:t>
            </w:r>
          </w:p>
        </w:tc>
      </w:tr>
      <w:tr>
        <w:trPr>
          <w:trHeight w:val="532" w:hRule="auto"/>
          <w:jc w:val="left"/>
        </w:trPr>
        <w:tc>
          <w:tcPr>
            <w:tcW w:w="4502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Week 2</w:t>
            </w:r>
          </w:p>
        </w:tc>
        <w:tc>
          <w:tcPr>
            <w:tcW w:w="4502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 schema design, repo setup</w:t>
            </w:r>
          </w:p>
        </w:tc>
      </w:tr>
      <w:tr>
        <w:trPr>
          <w:trHeight w:val="783" w:hRule="auto"/>
          <w:jc w:val="left"/>
        </w:trPr>
        <w:tc>
          <w:tcPr>
            <w:tcW w:w="4502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Week 3</w:t>
            </w:r>
          </w:p>
        </w:tc>
        <w:tc>
          <w:tcPr>
            <w:tcW w:w="4502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GUI wireframes (lecturer, coordinator, manager views)</w:t>
            </w:r>
          </w:p>
        </w:tc>
      </w:tr>
      <w:tr>
        <w:trPr>
          <w:trHeight w:val="517" w:hRule="auto"/>
          <w:jc w:val="left"/>
        </w:trPr>
        <w:tc>
          <w:tcPr>
            <w:tcW w:w="4502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Week 4</w:t>
            </w:r>
          </w:p>
        </w:tc>
        <w:tc>
          <w:tcPr>
            <w:tcW w:w="4502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WPF/MVC front-end layouts</w:t>
            </w:r>
          </w:p>
        </w:tc>
      </w:tr>
      <w:tr>
        <w:trPr>
          <w:trHeight w:val="798" w:hRule="auto"/>
          <w:jc w:val="left"/>
        </w:trPr>
        <w:tc>
          <w:tcPr>
            <w:tcW w:w="4502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Week 5</w:t>
            </w:r>
          </w:p>
        </w:tc>
        <w:tc>
          <w:tcPr>
            <w:tcW w:w="4502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 upload prototype + claim status tracker</w:t>
            </w:r>
          </w:p>
        </w:tc>
      </w:tr>
      <w:tr>
        <w:trPr>
          <w:trHeight w:val="517" w:hRule="auto"/>
          <w:jc w:val="left"/>
        </w:trPr>
        <w:tc>
          <w:tcPr>
            <w:tcW w:w="4502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Week 6</w:t>
            </w:r>
          </w:p>
        </w:tc>
        <w:tc>
          <w:tcPr>
            <w:tcW w:w="4502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 review, refine GUI, documentation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Dependencies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following dependencies must be managed to ensure smooth project progression: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 Design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Application Prototype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relational database schema (tables, relationships, keys) must be finalized before binding to the GUI prototype.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UML Diagram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Development Workflows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Accurate UML diagrams are required to align team members on system scope and data flows.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GUI Wireframes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WPF/MVC Prototype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Wireframes must be validated before implementing screens in WPF/MVC.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Control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Team Collaboration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repository setup must be completed before collaborative development starts.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Approval Workflow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Role-Based Interfaces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Lecturer, Coordinator, and Manager dashboards depend on the completion of role-based access logic.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Final Prototype Delivery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 and usability testing can only begin once front-end mockups and navigation flow are stable.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Deliverables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following deliverables will be produced across the project timeline</w:t>
      </w: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Documentation Deliverables</w:t>
      </w: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UML Class Diagram of CMCS database</w:t>
      </w: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Technical report outlining design choices, constraints, and assumptions</w:t>
      </w: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plan (tasks, dependencies, timeline, deliverables)</w:t>
      </w: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Prototype Deliverables (Front-End Only, No Logic Yet)</w:t>
      </w: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Lecturer GUI: Claim submission form, upload function, claim history viewer</w:t>
      </w: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Coordinator GUI: Verification dashboard, claim status tracker</w:t>
      </w: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Manager GUI: Approval dashboard, comments/feedback functionality</w:t>
      </w: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Common GUI: Login page, navigation menus, claim status visibility</w:t>
      </w: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Control Deliverables</w:t>
      </w: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repository with at least 5 commits</w:t>
      </w: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Descriptive commit messages showing project evolution</w:t>
      </w: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Review Deliverables</w:t>
      </w: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Usability feedback from peers/lecturers</w:t>
      </w: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Submission-ready PoE report with diagrams, screenshots, and documentation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8">
    <w:abstractNumId w:val="30"/>
  </w:num>
  <w:num w:numId="10">
    <w:abstractNumId w:val="24"/>
  </w:num>
  <w:num w:numId="12">
    <w:abstractNumId w:val="18"/>
  </w:num>
  <w:num w:numId="16">
    <w:abstractNumId w:val="12"/>
  </w:num>
  <w:num w:numId="42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