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D&amp;D Invoice Defense</w:t>
      </w:r>
    </w:p>
    <w:p>
      <w:pPr>
        <w:spacing w:after="40"/>
      </w:pPr>
      <w:r>
        <w:rPr>
          <w:color w:val="666666"/>
          <w:sz w:val="24"/>
          <w:szCs w:val="24"/>
        </w:rPr>
        <w:t xml:space="preserve">Go-to-Market Playbook — landing your first paying customers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Prepared June 2026 · Internal working document</w:t>
      </w:r>
    </w:p>
    <w:p>
      <w:pPr>
        <w:pStyle w:val="Heading1"/>
      </w:pPr>
      <w:r>
        <w:t xml:space="preserve">The one-sentence pitch</w:t>
      </w:r>
    </w:p>
    <w:p>
      <w:pPr>
        <w:spacing w:after="120"/>
      </w:pPr>
      <w:r>
        <w:rPr>
          <w:sz w:val="23"/>
          <w:szCs w:val="23"/>
        </w:rPr>
        <w:t xml:space="preserve">We audit ocean-carrier demurrage &amp; detention invoices against the FMC rule (46 CFR Part 541), flag every charge that looks disputable, and draft the dispute letter — so importers and the forwarders who serve them stop paying fees they don't owe.</w:t>
      </w:r>
    </w:p>
    <w:p>
      <w:pPr>
        <w:pBdr>
          <w:left w:val="single" w:color="E0B500" w:sz="18" w:space="10"/>
        </w:pBdr>
        <w:shd w:fill="FFF6CC" w:val="clear"/>
        <w:spacing w:after="140" w:before="80"/>
      </w:pPr>
      <w:r>
        <w:rPr>
          <w:b/>
          <w:bCs/>
          <w:color w:val="7A5C00"/>
        </w:rPr>
        <w:t xml:space="preserve">Why now:  </w:t>
      </w:r>
      <w:r>
        <w:rPr>
          <w:color w:val="5C4500"/>
        </w:rPr>
        <w:t xml:space="preserve">Since the FMC Final Rule (May 2024), a D&amp;D invoice that omits a required data element, or is issued more than 30 days late, can have its payment obligation eliminated. Most small importers never check. That gap is the opportunity.</w:t>
      </w:r>
    </w:p>
    <w:p>
      <w:pPr>
        <w:pStyle w:val="Heading1"/>
      </w:pPr>
      <w:r>
        <w:t xml:space="preserve">Who we sell to (and who we don't)</w:t>
      </w:r>
    </w:p>
    <w:p>
      <w:pPr>
        <w:pStyle w:val="Heading2"/>
      </w:pPr>
      <w:r>
        <w:t xml:space="preserve">Primary target: small-to-mid freight forwarders &amp; customs brokers</w:t>
      </w:r>
    </w:p>
    <w:p>
      <w:pPr>
        <w:spacing w:after="120"/>
      </w:pPr>
      <w:r>
        <w:t xml:space="preserve">Sell to forwarders, not directly to importers. One forwarder gives you volume (dozens of importers' invoices), they already handle carrier disputes for clients, and to them you are software — which keeps you clearly on the right side of the legal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Sweet spot: </w:t>
      </w:r>
      <w:r>
        <w:t xml:space="preserve">10–200 employees; handles ocean import containers; serves perishable / time-sensitive goods (produce, seafood, pharma) where D&amp;D piles up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person: </w:t>
      </w:r>
      <w:r>
        <w:t xml:space="preserve">Operations manager, a “claims / chargeback” person, or the owner at smaller shops.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pain: </w:t>
      </w:r>
      <w:r>
        <w:t xml:space="preserve">They eat D&amp;D fees or burn hours manually contesting them, and their importer clients complain about surprise charges.</w:t>
      </w:r>
    </w:p>
    <w:p>
      <w:pPr>
        <w:pStyle w:val="Heading2"/>
      </w:pPr>
      <w:r>
        <w:t xml:space="preserve">Secondary: mid-size perishable-goods importers</w:t>
      </w:r>
    </w:p>
    <w:p>
      <w:pPr>
        <w:spacing w:after="120"/>
      </w:pPr>
      <w:r>
        <w:t xml:space="preserve">Direct importers with steady container volume work too — but you'll do more sales for less volume per deal. Use them to fill the pipeline, not anchor it.</w:t>
      </w:r>
    </w:p>
    <w:p>
      <w:pPr>
        <w:pBdr>
          <w:left w:val="single" w:color="E0B500" w:sz="18" w:space="10"/>
        </w:pBdr>
        <w:shd w:fill="FFF6CC" w:val="clear"/>
        <w:spacing w:after="140" w:before="80"/>
      </w:pPr>
      <w:r>
        <w:rPr>
          <w:b/>
          <w:bCs/>
          <w:color w:val="7A5C00"/>
        </w:rPr>
        <w:t xml:space="preserve">Avoid for now:  </w:t>
      </w:r>
      <w:r>
        <w:rPr>
          <w:color w:val="5C4500"/>
        </w:rPr>
        <w:t xml:space="preserve">Tiny one-off importers (no recurring volume, high support cost) and large enterprises (long procurement, they'll want features you don't have yet).</w:t>
      </w:r>
    </w:p>
    <w:p>
      <w:pPr>
        <w:pStyle w:val="Heading1"/>
      </w:pPr>
      <w:r>
        <w:t xml:space="preserve">How we make money</w:t>
      </w:r>
    </w:p>
    <w:p>
      <w:pPr>
        <w:spacing w:after="120"/>
      </w:pPr>
      <w:r>
        <w:t xml:space="preserve">Lead with a flat monthly subscription. It's predictable, simple to sell, and legally the cleanest. The savings dashboard justifies the price; you don't have to police a percentage.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360"/>
        <w:gridCol w:w="26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Price / 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Roughly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 forwarder / single importer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≤ 50 invoices/mo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Growth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forwarder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≤ 250 invoices/mo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$899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High-volume forwarder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≤ 1,000 invoices/mo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Managed add-on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+$750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Done-for-you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 run it for them</w:t>
            </w:r>
          </w:p>
        </w:tc>
      </w:tr>
    </w:tbl>
    <w:p>
      <w:pPr>
        <w:spacing w:after="120" w:before="60"/>
      </w:pPr>
      <w:r>
        <w:rPr>
          <w:i/>
          <w:iCs/>
          <w:color w:val="666666"/>
        </w:rPr>
        <w:t xml:space="preserve">Margins are ~98% (each audit costs pennies in AI), so almost every dollar is profit. The constraint is finding customers, not cost.</w:t>
      </w:r>
    </w:p>
    <w:p>
      <w:pPr>
        <w:pBdr>
          <w:left w:val="single" w:color="E0B500" w:sz="18" w:space="10"/>
        </w:pBdr>
        <w:shd w:fill="FFF6CC" w:val="clear"/>
        <w:spacing w:after="140" w:before="80"/>
      </w:pPr>
      <w:r>
        <w:rPr>
          <w:b/>
          <w:bCs/>
          <w:color w:val="7A5C00"/>
        </w:rPr>
        <w:t xml:space="preserve">Legal note (confirm with counsel):  </w:t>
      </w:r>
      <w:r>
        <w:rPr>
          <w:color w:val="5C4500"/>
        </w:rPr>
        <w:t xml:space="preserve">A contingency model (a % of what's recovered) is tempting but edges toward acting as the client's agent and complicates attribution. Keep it subscription-first; have a lawyer bless any “Managed” / success-fee tier before offering it.</w:t>
      </w:r>
    </w:p>
    <w:p>
      <w:r>
        <w:br w:type="page"/>
      </w:r>
    </w:p>
    <w:p>
      <w:pPr>
        <w:pStyle w:val="Heading1"/>
      </w:pPr>
      <w:r>
        <w:t xml:space="preserve">The plan: from zero to first paying customer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a target list of 25 forwarders/importers (LinkedIn, port community directories, your own network). Quality over quantity.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Reach out (scripts below). Goal of the first message is NOT a sale — it's permission to audit last month's invoices for free.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a free pilot: they send 10–30 real invoices; you return a report showing $ flagged as disputable + the draft letters.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Convert: “We found $X you can contest. Want this every month for a flat fee?” The free pilot is the whole sales pitch.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 every outcome in the case tracker. “$X recovered” becomes the proof you show the next 25.</w:t>
      </w:r>
    </w:p>
    <w:p>
      <w:pPr>
        <w:pBdr>
          <w:left w:val="single" w:color="E0B500" w:sz="18" w:space="10"/>
        </w:pBdr>
        <w:shd w:fill="FFF6CC" w:val="clear"/>
        <w:spacing w:after="140" w:before="80"/>
      </w:pPr>
      <w:r>
        <w:rPr>
          <w:b/>
          <w:bCs/>
          <w:color w:val="7A5C00"/>
        </w:rPr>
        <w:t xml:space="preserve">The single most important step:  </w:t>
      </w:r>
      <w:r>
        <w:rPr>
          <w:color w:val="5C4500"/>
        </w:rPr>
        <w:t xml:space="preserve">Get ONE forwarder to hand you real invoices. Everything you need to build is already built; the only thing you can't fake is real-world validation. Don't let more polishing delay this.</w:t>
      </w:r>
    </w:p>
    <w:p>
      <w:pPr>
        <w:pStyle w:val="Heading1"/>
      </w:pPr>
      <w:r>
        <w:t xml:space="preserve">Outreach scripts (copy, paste, personalize)</w:t>
      </w:r>
    </w:p>
    <w:p>
      <w:pPr>
        <w:pStyle w:val="Heading2"/>
      </w:pPr>
      <w:r>
        <w:t xml:space="preserve">Cold email — to a forwarder</w:t>
      </w:r>
    </w:p>
    <w:p>
      <w:pPr>
        <w:pBdr>
          <w:left w:val="single" w:color="1F5FB3" w:sz="14" w:space="10"/>
        </w:pBdr>
        <w:shd w:fill="F4F6F8" w:val="clear"/>
        <w:spacing w:after="140" w:before="60"/>
      </w:pPr>
      <w:r>
        <w:t xml:space="preserve">Subject: found $ in your carrier D&amp;D invoices (free check)</w:t>
      </w:r>
      <w:r>
        <w:br/>
        <w:t xml:space="preserve"/>
      </w:r>
      <w:r>
        <w:br/>
        <w:t xml:space="preserve">Hi [Name],</w:t>
      </w:r>
      <w:r>
        <w:br/>
        <w:t xml:space="preserve"/>
      </w:r>
      <w:r>
        <w:br/>
        <w:t xml:space="preserve">Quick one — since the FMC's 2024 rule, a lot of demurrage &amp; detention invoices are technically</w:t>
      </w:r>
      <w:r>
        <w:br/>
        <w:t xml:space="preserve">disputable (missing required info, billed late, math errors). Most get paid anyway because checking</w:t>
      </w:r>
      <w:r>
        <w:br/>
        <w:t xml:space="preserve">each one by hand is a pain.</w:t>
      </w:r>
      <w:r>
        <w:br/>
        <w:t xml:space="preserve"/>
      </w:r>
      <w:r>
        <w:br/>
        <w:t xml:space="preserve">I built a tool that audits D&amp;D invoices against the rule and drafts the dispute letter automatically.</w:t>
      </w:r>
      <w:r>
        <w:br/>
        <w:t xml:space="preserve">Can I run last month's invoices for [Company] for free and show you what's contestable? No cost, no</w:t>
      </w:r>
      <w:r>
        <w:br/>
        <w:t xml:space="preserve">commitment — if there's nothing there, you've lost nothing.</w:t>
      </w:r>
      <w:r>
        <w:br/>
        <w:t xml:space="preserve"/>
      </w:r>
      <w:r>
        <w:br/>
        <w:t xml:space="preserve">Worth a 15-min call?</w:t>
      </w:r>
      <w:r>
        <w:br/>
        <w:t xml:space="preserve">[Your name] · [phone] · [domain]</w:t>
      </w:r>
    </w:p>
    <w:p>
      <w:pPr>
        <w:pStyle w:val="Heading2"/>
      </w:pPr>
      <w:r>
        <w:t xml:space="preserve">LinkedIn DM — shorter</w:t>
      </w:r>
    </w:p>
    <w:p>
      <w:pPr>
        <w:pBdr>
          <w:left w:val="single" w:color="1F5FB3" w:sz="14" w:space="10"/>
        </w:pBdr>
        <w:shd w:fill="F4F6F8" w:val="clear"/>
        <w:spacing w:after="140" w:before="60"/>
      </w:pPr>
      <w:r>
        <w:t xml:space="preserve">Hi [Name] — I help forwarders claw back demurrage &amp; detention fees that are disputable under the</w:t>
      </w:r>
      <w:r>
        <w:br/>
        <w:t xml:space="preserve">FMC rule. I'll audit a batch of your recent invoices free and show you what's contestable. Open to it?</w:t>
      </w:r>
    </w:p>
    <w:p>
      <w:pPr>
        <w:pStyle w:val="Heading2"/>
      </w:pPr>
      <w:r>
        <w:t xml:space="preserve">Warm intro — via your network / your dad's contacts</w:t>
      </w:r>
    </w:p>
    <w:p>
      <w:pPr>
        <w:pBdr>
          <w:left w:val="single" w:color="1F5FB3" w:sz="14" w:space="10"/>
        </w:pBdr>
        <w:shd w:fill="F4F6F8" w:val="clear"/>
        <w:spacing w:after="140" w:before="60"/>
      </w:pPr>
      <w:r>
        <w:t xml:space="preserve">“I'm building software that checks ocean-freight demurrage invoices for billing errors and FMC</w:t>
      </w:r>
      <w:r>
        <w:br/>
        <w:t xml:space="preserve">violations and drafts the dispute. Do you know anyone at a freight forwarder or an importer who deals</w:t>
      </w:r>
      <w:r>
        <w:br/>
        <w:t xml:space="preserve">with container fees? I'm doing free audits to prove it out.”</w:t>
      </w:r>
    </w:p>
    <w:p>
      <w:r>
        <w:br w:type="page"/>
      </w:r>
    </w:p>
    <w:p>
      <w:pPr>
        <w:pStyle w:val="Heading1"/>
      </w:pPr>
      <w:r>
        <w:t xml:space="preserve">The free-pilot offer (your foot in the door)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760"/>
        <w:gridCol w:w="27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they give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give back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 ask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10–30 recent D&amp;D invoices (PDF/photo) — redacted is fine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report: total $ flagged disputable, grounds for each, and ready-to-send draft letters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15-min call to walk the results + “want this monthly?”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Why it works: it's risk-free for them, it shows real money in their own invoices (not a generic demo), and producing it costs you almost nothing. The report IS the sales pitch.</w:t>
      </w:r>
    </w:p>
    <w:p>
      <w:pPr>
        <w:pStyle w:val="Heading1"/>
      </w:pPr>
      <w:r>
        <w:t xml:space="preserve">Discovery-call guide (15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Ask first, pitch second: </w:t>
      </w:r>
      <w:r>
        <w:t xml:space="preserve">“How do you handle D&amp;D invoices today? Who checks them? Roughly how much do you pay in these fees a month?”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Quantify the pain: </w:t>
      </w:r>
      <w:r>
        <w:t xml:space="preserve">get them to say a number. That number is your price anchor.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Show their results: </w:t>
      </w:r>
      <w:r>
        <w:t xml:space="preserve">“In the batch you sent, $X across N invoices looks disputable. Here are the letters.”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Close to a pilot, not a contract: </w:t>
      </w:r>
      <w:r>
        <w:t xml:space="preserve">“Let's do a paid month — I audit everything, you send the letters, we track what comes back.”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Stay on the right side of the line: </w:t>
      </w:r>
      <w:r>
        <w:t xml:space="preserve">“The tool flags it per the regulation and drafts the letter; you review and send. We don't file or give legal advice.”</w:t>
      </w:r>
    </w:p>
    <w:p>
      <w:pPr>
        <w:pStyle w:val="Heading1"/>
      </w:pPr>
      <w:r>
        <w:t xml:space="preserve">Handling the likely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They say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say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“We already dispute these ourselves.”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“Great — so you know the time it takes. We make it automatic and catch the ones that slip through. Let me prove it on a batch free.”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“Is this legal advice?”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“No. It's software that checks invoices against the published FMC rule and drafts a letter you review and send. You're always in control; we never file anything.”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“How do I know it's accurate?”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“Every flag cites the specific rule and shows the math. You verify before sending. The free pilot is exactly so you can check our work.”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“Too busy right now.”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“That's the point — send me the invoices and I do the work. 30 minutes of your time to see real money you're leaving on the table.”</w:t>
            </w:r>
          </w:p>
        </w:tc>
      </w:tr>
    </w:tbl>
    <w:p>
      <w:pPr>
        <w:pStyle w:val="Heading1"/>
      </w:pPr>
      <w:r>
        <w:t xml:space="preserve">90-day milestones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Weeks 1–2: target list of 25; domain + simple landing page live; outreach starts.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Weeks 3–6: 3–5 free pilots delivered; refine extraction on the real invoices you receive.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Weeks 7–10: convert 1–3 pilots to paid; get your dad to bless the ToS + disclaimer.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Weeks 11–13: first recurring revenue logged in the tracker; ask happy customers for referrals.</w:t>
      </w:r>
    </w:p>
    <w:p>
      <w:pPr>
        <w:pStyle w:val="Heading1"/>
      </w:pPr>
      <w:r>
        <w:t xml:space="preserve">What NOT to do yet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build more features before a real customer asks for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offer the Managed / success-fee tier until counsel signs 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charge strangers before the extraction has run on a variety of real invoices.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let “the website isn't perfect” delay sending the first outreach email.</w:t>
      </w:r>
    </w:p>
    <w:p>
      <w:pPr>
        <w:pBdr>
          <w:top w:val="single" w:color="CCCCCC" w:sz="4" w:space="6"/>
        </w:pBdr>
        <w:spacing w:before="240"/>
      </w:pPr>
      <w:r>
        <w:rPr>
          <w:i/>
          <w:iCs/>
          <w:color w:val="666666"/>
          <w:sz w:val="17"/>
          <w:szCs w:val="17"/>
        </w:rPr>
        <w:t xml:space="preserve">This is a working plan, not gospel — adjust pricing and targeting as real conversations teach you the market. The numbers in the companion cash-flow model are starting assumptions to validate, not forecasts. Not legal advice.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D&amp;D Invoice Defense — GTM Playbook   ·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F172A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5FB3" w:sz="6" w:space="4"/>
      </w:pBdr>
      <w:spacing w:after="140" w:before="28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2026-06-03T13:44:41.890Z</dcterms:created>
  <dcterms:modified xsi:type="dcterms:W3CDTF">2026-06-03T13:44:41.891Z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