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0E22B" w14:textId="682186B3" w:rsidR="005408BE" w:rsidRDefault="005408BE" w:rsidP="005408BE">
      <w:pPr>
        <w:pStyle w:val="Heading2"/>
      </w:pPr>
      <w:r>
        <w:t xml:space="preserve">Week </w:t>
      </w:r>
      <w:r>
        <w:t>6</w:t>
      </w:r>
      <w:r>
        <w:t xml:space="preserve"> Log</w:t>
      </w:r>
    </w:p>
    <w:p w14:paraId="444139DA" w14:textId="77777777" w:rsidR="005408BE" w:rsidRDefault="005408BE" w:rsidP="005408BE">
      <w:r>
        <w:t>Thomas Simmons</w:t>
      </w:r>
    </w:p>
    <w:p w14:paraId="15553CCF" w14:textId="77777777" w:rsidR="005408BE" w:rsidRDefault="005408BE" w:rsidP="005408BE">
      <w:r>
        <w:t xml:space="preserve">CSCI 5910 </w:t>
      </w:r>
    </w:p>
    <w:p w14:paraId="2CCDCD13" w14:textId="77777777" w:rsidR="00C14548" w:rsidRDefault="00C14548"/>
    <w:p w14:paraId="74947186" w14:textId="03C45529" w:rsidR="000B3ABA" w:rsidRDefault="000B3ABA">
      <w:r>
        <w:tab/>
        <w:t xml:space="preserve">This week I started gathering the statistics I need for this project. I gathered </w:t>
      </w:r>
      <w:r w:rsidR="00487C28">
        <w:t>enrollment data from The University of Tennessee Knoxville</w:t>
      </w:r>
      <w:r>
        <w:t xml:space="preserve">. The </w:t>
      </w:r>
      <w:r w:rsidR="00487C28">
        <w:t>screenshots below</w:t>
      </w:r>
      <w:r>
        <w:t xml:space="preserve"> are some examples of the data collected.</w:t>
      </w:r>
    </w:p>
    <w:p w14:paraId="54C93B0A" w14:textId="77777777" w:rsidR="000B3ABA" w:rsidRDefault="000B3ABA"/>
    <w:p w14:paraId="3AB75D7F" w14:textId="7E998E77" w:rsidR="000B3ABA" w:rsidRDefault="00DA3EA8">
      <w:r w:rsidRPr="00DA3EA8">
        <w:drawing>
          <wp:inline distT="0" distB="0" distL="0" distR="0" wp14:anchorId="63FB6A62" wp14:editId="089976D5">
            <wp:extent cx="5943600" cy="1415415"/>
            <wp:effectExtent l="0" t="0" r="0" b="0"/>
            <wp:docPr id="7996847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84764" name="Picture 1" descr="A screenshot of a computer&#10;&#10;AI-generated content may be incorrect."/>
                    <pic:cNvPicPr/>
                  </pic:nvPicPr>
                  <pic:blipFill>
                    <a:blip r:embed="rId4"/>
                    <a:stretch>
                      <a:fillRect/>
                    </a:stretch>
                  </pic:blipFill>
                  <pic:spPr>
                    <a:xfrm>
                      <a:off x="0" y="0"/>
                      <a:ext cx="5943600" cy="1415415"/>
                    </a:xfrm>
                    <a:prstGeom prst="rect">
                      <a:avLst/>
                    </a:prstGeom>
                  </pic:spPr>
                </pic:pic>
              </a:graphicData>
            </a:graphic>
          </wp:inline>
        </w:drawing>
      </w:r>
    </w:p>
    <w:p w14:paraId="567D7272" w14:textId="7E756157" w:rsidR="00B168C8" w:rsidRDefault="00B168C8">
      <w:r w:rsidRPr="00B168C8">
        <w:drawing>
          <wp:inline distT="0" distB="0" distL="0" distR="0" wp14:anchorId="782444EE" wp14:editId="30D7BBC8">
            <wp:extent cx="5943600" cy="2232025"/>
            <wp:effectExtent l="0" t="0" r="0" b="0"/>
            <wp:docPr id="19148722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72290" name="Picture 1" descr="A screenshot of a computer&#10;&#10;AI-generated content may be incorrect."/>
                    <pic:cNvPicPr/>
                  </pic:nvPicPr>
                  <pic:blipFill>
                    <a:blip r:embed="rId5"/>
                    <a:stretch>
                      <a:fillRect/>
                    </a:stretch>
                  </pic:blipFill>
                  <pic:spPr>
                    <a:xfrm>
                      <a:off x="0" y="0"/>
                      <a:ext cx="5943600" cy="2232025"/>
                    </a:xfrm>
                    <a:prstGeom prst="rect">
                      <a:avLst/>
                    </a:prstGeom>
                  </pic:spPr>
                </pic:pic>
              </a:graphicData>
            </a:graphic>
          </wp:inline>
        </w:drawing>
      </w:r>
    </w:p>
    <w:p w14:paraId="77B29DA9" w14:textId="77777777" w:rsidR="00B168C8" w:rsidRDefault="00B168C8"/>
    <w:p w14:paraId="22B3A056" w14:textId="6E9B5D1F" w:rsidR="00B168C8" w:rsidRDefault="00B168C8">
      <w:r w:rsidRPr="00B168C8">
        <w:t xml:space="preserve">The data collected from the two screenshots provides insights into student enrollment trends and Full-Time Equivalent (FTE) counts at the University of Tennessee, Knoxville (UTK) from Fall 2020 to Fall 2024. The first dataset details FTE by student classification, showing an overall increase from 28,377.2 in Fall 2020 to 35,963.4 in Fall 2024, indicating steady growth in student engagement. Notable trends include rising sophomore and junior FTE counts, suggesting improved retention, and fluctuations in graduate and professional enrollment. The second dataset presents college-level enrollment, highlighting significant growth in the Haslam College of Business (from 6,354 to 10,183 students) and the Tickle College of Engineering (from 4,358 to 5,635 students). Meanwhile, Arts and Sciences enrollment slightly declined (from 8,341 in Fall 2020 to 8,161 in Fall 2024), reflecting potential shifts in student interest. </w:t>
      </w:r>
    </w:p>
    <w:sectPr w:rsidR="00B16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BE"/>
    <w:rsid w:val="000B3ABA"/>
    <w:rsid w:val="00487C28"/>
    <w:rsid w:val="005408BE"/>
    <w:rsid w:val="009845F8"/>
    <w:rsid w:val="00B168C8"/>
    <w:rsid w:val="00B46BD9"/>
    <w:rsid w:val="00C14548"/>
    <w:rsid w:val="00D6759F"/>
    <w:rsid w:val="00DA3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6EA2"/>
  <w15:chartTrackingRefBased/>
  <w15:docId w15:val="{7BFA7F57-62CB-4A37-BD82-F869228B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8BE"/>
    <w:pPr>
      <w:spacing w:line="259" w:lineRule="auto"/>
    </w:pPr>
    <w:rPr>
      <w:sz w:val="22"/>
      <w:szCs w:val="22"/>
    </w:rPr>
  </w:style>
  <w:style w:type="paragraph" w:styleId="Heading1">
    <w:name w:val="heading 1"/>
    <w:basedOn w:val="Normal"/>
    <w:next w:val="Normal"/>
    <w:link w:val="Heading1Char"/>
    <w:uiPriority w:val="9"/>
    <w:qFormat/>
    <w:rsid w:val="005408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08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8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8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8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8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08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8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8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8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8BE"/>
    <w:rPr>
      <w:rFonts w:eastAsiaTheme="majorEastAsia" w:cstheme="majorBidi"/>
      <w:color w:val="272727" w:themeColor="text1" w:themeTint="D8"/>
    </w:rPr>
  </w:style>
  <w:style w:type="paragraph" w:styleId="Title">
    <w:name w:val="Title"/>
    <w:basedOn w:val="Normal"/>
    <w:next w:val="Normal"/>
    <w:link w:val="TitleChar"/>
    <w:uiPriority w:val="10"/>
    <w:qFormat/>
    <w:rsid w:val="00540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8BE"/>
    <w:pPr>
      <w:spacing w:before="160"/>
      <w:jc w:val="center"/>
    </w:pPr>
    <w:rPr>
      <w:i/>
      <w:iCs/>
      <w:color w:val="404040" w:themeColor="text1" w:themeTint="BF"/>
    </w:rPr>
  </w:style>
  <w:style w:type="character" w:customStyle="1" w:styleId="QuoteChar">
    <w:name w:val="Quote Char"/>
    <w:basedOn w:val="DefaultParagraphFont"/>
    <w:link w:val="Quote"/>
    <w:uiPriority w:val="29"/>
    <w:rsid w:val="005408BE"/>
    <w:rPr>
      <w:i/>
      <w:iCs/>
      <w:color w:val="404040" w:themeColor="text1" w:themeTint="BF"/>
    </w:rPr>
  </w:style>
  <w:style w:type="paragraph" w:styleId="ListParagraph">
    <w:name w:val="List Paragraph"/>
    <w:basedOn w:val="Normal"/>
    <w:uiPriority w:val="34"/>
    <w:qFormat/>
    <w:rsid w:val="005408BE"/>
    <w:pPr>
      <w:ind w:left="720"/>
      <w:contextualSpacing/>
    </w:pPr>
  </w:style>
  <w:style w:type="character" w:styleId="IntenseEmphasis">
    <w:name w:val="Intense Emphasis"/>
    <w:basedOn w:val="DefaultParagraphFont"/>
    <w:uiPriority w:val="21"/>
    <w:qFormat/>
    <w:rsid w:val="005408BE"/>
    <w:rPr>
      <w:i/>
      <w:iCs/>
      <w:color w:val="0F4761" w:themeColor="accent1" w:themeShade="BF"/>
    </w:rPr>
  </w:style>
  <w:style w:type="paragraph" w:styleId="IntenseQuote">
    <w:name w:val="Intense Quote"/>
    <w:basedOn w:val="Normal"/>
    <w:next w:val="Normal"/>
    <w:link w:val="IntenseQuoteChar"/>
    <w:uiPriority w:val="30"/>
    <w:qFormat/>
    <w:rsid w:val="005408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8BE"/>
    <w:rPr>
      <w:i/>
      <w:iCs/>
      <w:color w:val="0F4761" w:themeColor="accent1" w:themeShade="BF"/>
    </w:rPr>
  </w:style>
  <w:style w:type="character" w:styleId="IntenseReference">
    <w:name w:val="Intense Reference"/>
    <w:basedOn w:val="DefaultParagraphFont"/>
    <w:uiPriority w:val="32"/>
    <w:qFormat/>
    <w:rsid w:val="005408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Thomas M.</dc:creator>
  <cp:keywords/>
  <dc:description/>
  <cp:lastModifiedBy>Simmons, Thomas M.</cp:lastModifiedBy>
  <cp:revision>5</cp:revision>
  <dcterms:created xsi:type="dcterms:W3CDTF">2025-03-11T22:41:00Z</dcterms:created>
  <dcterms:modified xsi:type="dcterms:W3CDTF">2025-03-11T22:46:00Z</dcterms:modified>
</cp:coreProperties>
</file>