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alpha5_3T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5_3T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69.46%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7.22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6.64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6.08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6.86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7.05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6.77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7.01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7.71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4.92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6.02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4.32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5.99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5.57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6.98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6.68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7.76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4.08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3.86</w:t>
            </w:r>
          </w:p>
        </w:tc>
        <w:tc>
          <w:tcPr>
            <w:tcW w:type="dxa" w:w="960"/>
          </w:tcPr>
          <w:p>
            <w:r>
              <w:t>-0.51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2.75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3.01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1.92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2.96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1.88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2.56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1.42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0.68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1.77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2.53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1.66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