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7943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关于做好2025届本科生毕业论文（设计）工作的通知</w:t>
      </w:r>
    </w:p>
    <w:p w14:paraId="38CFF01C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浏览量：1982时间：2024-10-10</w:t>
      </w:r>
    </w:p>
    <w:p w14:paraId="1C3B23E3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毕业论文（设计）是培养大学生的创新能力、实践能力的重要实践教学环节，是高等学校人才培养计划的重要组成部分，也是人才培养质量的重要体现。按照《南京师范大学本科实践大纲》《南京师范大学教师教育改革方案》(宁师大〔2019〕30号)《南京师范大学全日制本科生毕业论文（设计）管理规定》（宁师教〔2023〕26 号）及工程教育专业认证的要求，为了确保毕业论文（设计）的工作时间、切实提高毕业论文（设计）质量，现将有关情况和要求通知如下。</w:t>
      </w:r>
    </w:p>
    <w:p w14:paraId="23DC7A68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一、选题</w:t>
      </w:r>
    </w:p>
    <w:p w14:paraId="5C50B16F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毕业论文（设计）选题应符合本专业人才培养目标，并力求与科学研究、大</w:t>
      </w:r>
      <w:proofErr w:type="gramStart"/>
      <w:r w:rsidRPr="004B5A24">
        <w:rPr>
          <w:rFonts w:ascii="宋体" w:hAnsi="宋体" w:cs="宋体"/>
          <w:b/>
          <w:bCs/>
          <w:kern w:val="0"/>
          <w:sz w:val="27"/>
          <w:szCs w:val="27"/>
        </w:rPr>
        <w:t>创项目</w:t>
      </w:r>
      <w:proofErr w:type="gramEnd"/>
      <w:r w:rsidRPr="004B5A24">
        <w:rPr>
          <w:rFonts w:ascii="宋体" w:hAnsi="宋体" w:cs="宋体"/>
          <w:b/>
          <w:bCs/>
          <w:kern w:val="0"/>
          <w:sz w:val="27"/>
          <w:szCs w:val="27"/>
        </w:rPr>
        <w:t>训练、生产实践、社会实践和社会经济、政治、文化发展相结合，不得以文献综述代替毕业论文。要求本科生参与教师专业实践、科研，以实验、实习、工程实践和社会调查等实践性工作为选题的毕业论文（设计）比例不得低于50%。</w:t>
      </w:r>
    </w:p>
    <w:p w14:paraId="1EB3DE5F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根据《南京师范大学教师教育改革方案》《南京师范大学全日制本科生毕业论文（设计）管理规定》要求，师范生实行毕业论文和毕业设计“1+1”模式，师范生毕业设计侧重教育实践性研究，在《教育研习（含毕业设计）》课程中由教师教育学院负责实施；师范生毕业论文（即本通知所指毕业论文）选题则面向学科专业基础与应用研究，由各</w:t>
      </w:r>
      <w:proofErr w:type="gramStart"/>
      <w:r w:rsidRPr="004B5A24">
        <w:rPr>
          <w:rFonts w:ascii="宋体" w:hAnsi="宋体" w:cs="宋体"/>
          <w:b/>
          <w:bCs/>
          <w:kern w:val="0"/>
          <w:sz w:val="27"/>
          <w:szCs w:val="27"/>
        </w:rPr>
        <w:t>涉师学院</w:t>
      </w:r>
      <w:proofErr w:type="gramEnd"/>
      <w:r w:rsidRPr="004B5A24">
        <w:rPr>
          <w:rFonts w:ascii="宋体" w:hAnsi="宋体" w:cs="宋体"/>
          <w:b/>
          <w:bCs/>
          <w:kern w:val="0"/>
          <w:sz w:val="27"/>
          <w:szCs w:val="27"/>
        </w:rPr>
        <w:t>负责组织实施。</w:t>
      </w:r>
    </w:p>
    <w:p w14:paraId="75669D54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各学院应高度重视选题环节，组织、布置师生开展选题工作，严格把好</w:t>
      </w:r>
      <w:r w:rsidRPr="004B5A24">
        <w:rPr>
          <w:rFonts w:ascii="宋体" w:hAnsi="宋体" w:cs="宋体"/>
          <w:b/>
          <w:bCs/>
          <w:kern w:val="0"/>
          <w:sz w:val="27"/>
          <w:szCs w:val="27"/>
        </w:rPr>
        <w:lastRenderedPageBreak/>
        <w:t>选题关。</w:t>
      </w:r>
    </w:p>
    <w:p w14:paraId="7CAE8FE8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二、开题</w:t>
      </w:r>
    </w:p>
    <w:p w14:paraId="4FD3A2CD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指导教师指导学生合理制定毕业论文（设计）进度计划，广泛查阅文献资料，撰写开题报告书。学院以集中或分组汇报形式组织统一开题，对课题总体进度安排等情况提出针对性指导与修改意见。开题不合格的学生，须根</w:t>
      </w:r>
      <w:proofErr w:type="gramStart"/>
      <w:r w:rsidRPr="004B5A24">
        <w:rPr>
          <w:rFonts w:ascii="宋体" w:hAnsi="宋体" w:cs="宋体"/>
          <w:b/>
          <w:bCs/>
          <w:kern w:val="0"/>
          <w:sz w:val="27"/>
          <w:szCs w:val="27"/>
        </w:rPr>
        <w:t>据意见</w:t>
      </w:r>
      <w:proofErr w:type="gramEnd"/>
      <w:r w:rsidRPr="004B5A24">
        <w:rPr>
          <w:rFonts w:ascii="宋体" w:hAnsi="宋体" w:cs="宋体"/>
          <w:b/>
          <w:bCs/>
          <w:kern w:val="0"/>
          <w:sz w:val="27"/>
          <w:szCs w:val="27"/>
        </w:rPr>
        <w:t>修改开题报告并经教师审核、学院批准后，方可进行下一阶段工作。</w:t>
      </w:r>
    </w:p>
    <w:p w14:paraId="0519857E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三、中期检查</w:t>
      </w:r>
    </w:p>
    <w:p w14:paraId="3F22DF48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各学院必须组织毕业论文（设计）中期检查工作，各专业中期检查应覆盖所有学生。检查时间、地点由各学院确定后报教务处备案，教务处将对中期检查工作进行抽检。请长假离校、长期不在学校开展论文工作的学生为重点检查对象。离毕业论文中期检查不合格的同学将纳入学校毕业论文（设计）抽查对象。</w:t>
      </w:r>
    </w:p>
    <w:p w14:paraId="37DCA2F3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四、学术规范检查</w:t>
      </w:r>
    </w:p>
    <w:p w14:paraId="26641D4B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各学院需加大学生毕业论文（设计）的诚信教育力度，在毕业论文（设计）工作开始前需组织毕业论文（设计）学术规范、写作规范等方面的诚信教育活动。指导教师要落实学术规范第一监督责任人职责，加强对学生毕业论文（设计）的学术指导，规范引用他人文献，杜绝伪造、抄袭、代写、买卖本科毕业论文（设计）等非诚信行为，培养学生良好的学术伦理与学术素养。全校所有毕业论文（设计）在答辩前都需要查重。查重率文科（</w:t>
      </w:r>
      <w:proofErr w:type="gramStart"/>
      <w:r w:rsidRPr="004B5A24">
        <w:rPr>
          <w:rFonts w:ascii="宋体" w:hAnsi="宋体" w:cs="宋体"/>
          <w:b/>
          <w:bCs/>
          <w:kern w:val="0"/>
          <w:sz w:val="27"/>
          <w:szCs w:val="27"/>
        </w:rPr>
        <w:t>含艺体</w:t>
      </w:r>
      <w:proofErr w:type="gramEnd"/>
      <w:r w:rsidRPr="004B5A24">
        <w:rPr>
          <w:rFonts w:ascii="宋体" w:hAnsi="宋体" w:cs="宋体"/>
          <w:b/>
          <w:bCs/>
          <w:kern w:val="0"/>
          <w:sz w:val="27"/>
          <w:szCs w:val="27"/>
        </w:rPr>
        <w:t>）原则上不高于15%，理工科原则上不高于20%。各学院自行确定查重率合格要求报教务处备案。</w:t>
      </w:r>
    </w:p>
    <w:p w14:paraId="69C497FE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lastRenderedPageBreak/>
        <w:t>五、毕业论文（设计）抽查</w:t>
      </w:r>
    </w:p>
    <w:p w14:paraId="3607CBA2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毕业论文（设计）需要“前置抽查”， 抽查不合格的论文不得参加当次答辩。</w:t>
      </w:r>
    </w:p>
    <w:p w14:paraId="641BCFF4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1．抽查时间和比例。各学院在毕业论文（设计）答辩前7天报教务处，教务处随即确定并在教务处网站公布抽查名单，对毕业论文（设计）（由学院提交纸质版）开展检查。2025届本科生毕业论文（设计）抽查比例为30%。</w:t>
      </w:r>
    </w:p>
    <w:p w14:paraId="1A05B622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2．检查内容和重点。本届毕业论文（设计）检查的内容和重点是论文（设计）内容和水平、工作量饱满度、写作格式和规范性、查重率等。</w:t>
      </w:r>
    </w:p>
    <w:p w14:paraId="6828FECE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3．“不合格”的毕业论文（设计）及处理办法。出现下列情况之一的毕业论文（设计）将被确定为“不合格”：（1）选题不符合本专业人才培养目标；（2）内容少、工作量严重不饱满；（3）数据不科学、不合理，结果和结论不科学、不可靠；（4）水平未达到本科毕业基本要求；（5）存在弄虚作假、抄袭现象。</w:t>
      </w:r>
    </w:p>
    <w:p w14:paraId="07C4177B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上述“不合格”毕业论文（设计）不得提交答辩，需要修改至少2个月、经教务处组织的专家审核通过后方可提交答辩。对违反学术诚信者，将按学校相关管理规定进行处理。</w:t>
      </w:r>
    </w:p>
    <w:p w14:paraId="08C579B7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4．“重大修改”的毕业论文（设计）处理办法。抽查认定为存在“写作格式严重不规范”等问题、需要“重大修改”的毕业论文（设计），也不得直接提交答辩，需要按照检查意见修改、经教务处组织的专家审核通过后提交答辩。</w:t>
      </w:r>
    </w:p>
    <w:p w14:paraId="1ADB2585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六、答辩</w:t>
      </w:r>
    </w:p>
    <w:p w14:paraId="643B1018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lastRenderedPageBreak/>
        <w:t>各学院应认真做好答辩的组织工作，确保每位学生答辩环节不少于15分钟。教务处将对答辩过程进行检查，请各学院将答辩时间和地点提前报教务处备案。</w:t>
      </w:r>
    </w:p>
    <w:p w14:paraId="48E54C13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七、优秀论文表彰和奖励</w:t>
      </w:r>
    </w:p>
    <w:p w14:paraId="1FA44933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学校将在全校范围内开展百篇校级优秀毕业论文（设计）评选，并推荐参评省级优秀毕业论文（设计）。对获得省级、校级优秀毕业论文（设计）的师生进行表彰。</w:t>
      </w:r>
    </w:p>
    <w:p w14:paraId="7C98EA43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八、辅修学士学位的毕业论文（设计）管理</w:t>
      </w:r>
    </w:p>
    <w:p w14:paraId="11600A26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执行2021级本科人才培养方案、辅修学士学位的学生，各专业应按本通知要求做好毕业论文（设计），规范毕业论文过程管理，做好论文原文、开题报告、考核表等文件电子存档工作。各学院须提醒本院学生，辅修学士学位应及时关注其他学院开题等时间节点。</w:t>
      </w:r>
    </w:p>
    <w:p w14:paraId="2C720662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九、组织实施</w:t>
      </w:r>
    </w:p>
    <w:p w14:paraId="2D6BA862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1. 各学院根据《南京师范大学全日制本科生毕业论文（设计）管理规定》（宁师教〔2023〕26 号）和学院专业情况，修订各学院本科毕业论文工作条例，于11月8日前将PDF版报送教务处备案。</w:t>
      </w:r>
    </w:p>
    <w:p w14:paraId="162775B8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2. 各学院</w:t>
      </w:r>
      <w:proofErr w:type="gramStart"/>
      <w:r w:rsidRPr="004B5A24">
        <w:rPr>
          <w:rFonts w:ascii="宋体" w:hAnsi="宋体" w:cs="宋体"/>
          <w:b/>
          <w:bCs/>
          <w:kern w:val="0"/>
          <w:sz w:val="27"/>
          <w:szCs w:val="27"/>
        </w:rPr>
        <w:t>须召开</w:t>
      </w:r>
      <w:proofErr w:type="gramEnd"/>
      <w:r w:rsidRPr="004B5A24">
        <w:rPr>
          <w:rFonts w:ascii="宋体" w:hAnsi="宋体" w:cs="宋体"/>
          <w:b/>
          <w:bCs/>
          <w:kern w:val="0"/>
          <w:sz w:val="27"/>
          <w:szCs w:val="27"/>
        </w:rPr>
        <w:t>毕业论文（设计）工作启动会布置相关工作，提前告知师生相关要求，提前公布毕业论文（设计）写作格式规范要求。学院和指导教师应加强对毕业论文（设计）工作的管理和指导，确保毕业论文（设计）工作落实到位和规范开展，切实提高本科生毕业论文（设计）的质量。</w:t>
      </w:r>
    </w:p>
    <w:p w14:paraId="02DBDD94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3. 毕业论文（设计）工作时间应不少于4个月。</w:t>
      </w:r>
      <w:proofErr w:type="gramStart"/>
      <w:r w:rsidRPr="004B5A24">
        <w:rPr>
          <w:rFonts w:ascii="宋体" w:hAnsi="宋体" w:cs="宋体"/>
          <w:b/>
          <w:bCs/>
          <w:kern w:val="0"/>
          <w:sz w:val="27"/>
          <w:szCs w:val="27"/>
        </w:rPr>
        <w:t>需工程</w:t>
      </w:r>
      <w:proofErr w:type="gramEnd"/>
      <w:r w:rsidRPr="004B5A24">
        <w:rPr>
          <w:rFonts w:ascii="宋体" w:hAnsi="宋体" w:cs="宋体"/>
          <w:b/>
          <w:bCs/>
          <w:kern w:val="0"/>
          <w:sz w:val="27"/>
          <w:szCs w:val="27"/>
        </w:rPr>
        <w:t>教育认证专业</w:t>
      </w:r>
      <w:r w:rsidRPr="004B5A24">
        <w:rPr>
          <w:rFonts w:ascii="宋体" w:hAnsi="宋体" w:cs="宋体"/>
          <w:b/>
          <w:bCs/>
          <w:kern w:val="0"/>
          <w:sz w:val="27"/>
          <w:szCs w:val="27"/>
        </w:rPr>
        <w:lastRenderedPageBreak/>
        <w:t>毕业论文（设计）实行</w:t>
      </w:r>
      <w:proofErr w:type="gramStart"/>
      <w:r w:rsidRPr="004B5A24">
        <w:rPr>
          <w:rFonts w:ascii="宋体" w:hAnsi="宋体" w:cs="宋体"/>
          <w:b/>
          <w:bCs/>
          <w:kern w:val="0"/>
          <w:sz w:val="27"/>
          <w:szCs w:val="27"/>
        </w:rPr>
        <w:t>双指导</w:t>
      </w:r>
      <w:proofErr w:type="gramEnd"/>
      <w:r w:rsidRPr="004B5A24">
        <w:rPr>
          <w:rFonts w:ascii="宋体" w:hAnsi="宋体" w:cs="宋体"/>
          <w:b/>
          <w:bCs/>
          <w:kern w:val="0"/>
          <w:sz w:val="27"/>
          <w:szCs w:val="27"/>
        </w:rPr>
        <w:t>教师制，需有行业或企业导师参与指导。请各学院以2025年5月20日（系统内提交答辩成绩）为论文工作结束节点，根据教学大纲要求陆续启动本院的毕业论文（设计）工作，并要求师生确保毕业论文（设计）的工作时长。</w:t>
      </w:r>
    </w:p>
    <w:p w14:paraId="47D0200D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4.毕业论文（设计）管理系统将于即日起开放，全校师生采用该系统开展毕业论文（设计）相关工作。教务系统毕业论文（设计）模块，http://ehall.nnu.edu.cn/new/index.html，从学校一站式事务中心进入。</w:t>
      </w:r>
    </w:p>
    <w:p w14:paraId="166A6FCA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十、其他</w:t>
      </w:r>
    </w:p>
    <w:p w14:paraId="0C4F536E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联系人：吴老师；联系电话：85891695</w:t>
      </w:r>
    </w:p>
    <w:p w14:paraId="5A405B88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</w:p>
    <w:p w14:paraId="72044F90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</w:p>
    <w:p w14:paraId="2A6D3B61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                                                                                                                        南京师范大学教务处</w:t>
      </w:r>
    </w:p>
    <w:p w14:paraId="3B8BB9A7" w14:textId="77777777" w:rsidR="004B5A24" w:rsidRPr="004B5A24" w:rsidRDefault="004B5A24" w:rsidP="004B5A24">
      <w:pPr>
        <w:rPr>
          <w:rFonts w:ascii="宋体" w:hAnsi="宋体" w:cs="宋体"/>
          <w:b/>
          <w:bCs/>
          <w:kern w:val="0"/>
          <w:sz w:val="27"/>
          <w:szCs w:val="27"/>
        </w:rPr>
      </w:pPr>
      <w:r w:rsidRPr="004B5A24">
        <w:rPr>
          <w:rFonts w:ascii="宋体" w:hAnsi="宋体" w:cs="宋体"/>
          <w:b/>
          <w:bCs/>
          <w:kern w:val="0"/>
          <w:sz w:val="27"/>
          <w:szCs w:val="27"/>
        </w:rPr>
        <w:t>                                                                                                                         2024年10月10日</w:t>
      </w:r>
    </w:p>
    <w:p w14:paraId="5D13B3C9" w14:textId="77777777" w:rsidR="00D57DC8" w:rsidRPr="004B5A24" w:rsidRDefault="00D57DC8" w:rsidP="004B5A24"/>
    <w:sectPr w:rsidR="00D57DC8" w:rsidRPr="004B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1AEF3" w14:textId="77777777" w:rsidR="00871BC1" w:rsidRDefault="00871BC1" w:rsidP="004B5A24">
      <w:r>
        <w:separator/>
      </w:r>
    </w:p>
  </w:endnote>
  <w:endnote w:type="continuationSeparator" w:id="0">
    <w:p w14:paraId="17E3550D" w14:textId="77777777" w:rsidR="00871BC1" w:rsidRDefault="00871BC1" w:rsidP="004B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1423B" w14:textId="77777777" w:rsidR="00871BC1" w:rsidRDefault="00871BC1" w:rsidP="004B5A24">
      <w:r>
        <w:separator/>
      </w:r>
    </w:p>
  </w:footnote>
  <w:footnote w:type="continuationSeparator" w:id="0">
    <w:p w14:paraId="0696D2B0" w14:textId="77777777" w:rsidR="00871BC1" w:rsidRDefault="00871BC1" w:rsidP="004B5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D9"/>
    <w:rsid w:val="002C21AE"/>
    <w:rsid w:val="004637DB"/>
    <w:rsid w:val="004B5A24"/>
    <w:rsid w:val="00740C07"/>
    <w:rsid w:val="00871BC1"/>
    <w:rsid w:val="00963B07"/>
    <w:rsid w:val="00CF27EE"/>
    <w:rsid w:val="00D57DC8"/>
    <w:rsid w:val="00E4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FB301"/>
  <w15:chartTrackingRefBased/>
  <w15:docId w15:val="{3D3FD878-3786-487F-B882-267D8491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7DB"/>
    <w:pPr>
      <w:widowControl w:val="0"/>
      <w:jc w:val="both"/>
    </w:pPr>
    <w:rPr>
      <w:rFonts w:ascii="Times New Roman" w:eastAsia="宋体" w:hAnsi="Times New Roman"/>
    </w:rPr>
  </w:style>
  <w:style w:type="paragraph" w:styleId="3">
    <w:name w:val="heading 3"/>
    <w:basedOn w:val="a"/>
    <w:link w:val="30"/>
    <w:uiPriority w:val="9"/>
    <w:qFormat/>
    <w:rsid w:val="00740C0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sbcontentstart">
    <w:name w:val="vsbcontent_start"/>
    <w:basedOn w:val="a"/>
    <w:rsid w:val="00740C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40C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0C07"/>
    <w:rPr>
      <w:b/>
      <w:bCs/>
    </w:rPr>
  </w:style>
  <w:style w:type="paragraph" w:customStyle="1" w:styleId="vsbcontentend">
    <w:name w:val="vsbcontent_end"/>
    <w:basedOn w:val="a"/>
    <w:rsid w:val="00740C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40C0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4B5A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5A24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5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5A2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</dc:creator>
  <cp:keywords/>
  <dc:description/>
  <cp:lastModifiedBy>c b</cp:lastModifiedBy>
  <cp:revision>4</cp:revision>
  <dcterms:created xsi:type="dcterms:W3CDTF">2022-12-16T08:48:00Z</dcterms:created>
  <dcterms:modified xsi:type="dcterms:W3CDTF">2024-10-18T08:33:00Z</dcterms:modified>
</cp:coreProperties>
</file>