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1EAA" w14:textId="77777777" w:rsidR="00F75F36" w:rsidRDefault="006E0410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28"/>
          <w:szCs w:val="28"/>
          <w:shd w:val="clear" w:color="auto" w:fill="FFFFFF"/>
        </w:rPr>
        <w:t>ВСР</w:t>
      </w:r>
      <w:r>
        <w:rPr>
          <w:rFonts w:ascii="Calibri" w:hAnsi="Calibri"/>
          <w:sz w:val="28"/>
          <w:szCs w:val="28"/>
          <w:shd w:val="clear" w:color="auto" w:fill="FFFFFF"/>
        </w:rPr>
        <w:t xml:space="preserve">2.1. </w:t>
      </w:r>
      <w:r>
        <w:rPr>
          <w:rFonts w:ascii="Calibri" w:hAnsi="Calibri"/>
          <w:sz w:val="28"/>
          <w:szCs w:val="28"/>
          <w:shd w:val="clear" w:color="auto" w:fill="FFFFFF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</w:t>
      </w:r>
      <w:r>
        <w:rPr>
          <w:rFonts w:ascii="Calibri" w:hAnsi="Calibri"/>
          <w:sz w:val="28"/>
          <w:szCs w:val="28"/>
          <w:shd w:val="clear" w:color="auto" w:fill="FFFFFF"/>
        </w:rPr>
        <w:t>.</w:t>
      </w:r>
    </w:p>
    <w:p w14:paraId="36395698" w14:textId="77777777" w:rsidR="00F75F36" w:rsidRDefault="00F75F36">
      <w:pPr>
        <w:pStyle w:val="a7"/>
        <w:spacing w:after="0"/>
        <w:jc w:val="center"/>
        <w:rPr>
          <w:b/>
          <w:bCs/>
        </w:rPr>
      </w:pPr>
    </w:p>
    <w:p w14:paraId="50BBE234" w14:textId="77777777" w:rsidR="00F75F36" w:rsidRDefault="00F75F36">
      <w:pPr>
        <w:pStyle w:val="a7"/>
        <w:spacing w:after="0"/>
        <w:jc w:val="center"/>
        <w:rPr>
          <w:b/>
          <w:bCs/>
        </w:rPr>
      </w:pPr>
    </w:p>
    <w:p w14:paraId="52E1CEB0" w14:textId="77777777" w:rsidR="00F75F36" w:rsidRDefault="00F75F36">
      <w:pPr>
        <w:ind w:firstLine="567"/>
        <w:rPr>
          <w:rStyle w:val="a6"/>
          <w:sz w:val="16"/>
          <w:szCs w:val="16"/>
        </w:rPr>
      </w:pPr>
    </w:p>
    <w:p w14:paraId="3BC3220F" w14:textId="77777777" w:rsidR="00F75F36" w:rsidRDefault="00F75F36">
      <w:pPr>
        <w:ind w:firstLine="567"/>
        <w:rPr>
          <w:rStyle w:val="a6"/>
          <w:sz w:val="16"/>
          <w:szCs w:val="16"/>
        </w:rPr>
      </w:pPr>
    </w:p>
    <w:p w14:paraId="47FE7769" w14:textId="77777777" w:rsidR="00F75F36" w:rsidRDefault="006E0410">
      <w:pPr>
        <w:pStyle w:val="11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Общие положения</w:t>
      </w:r>
    </w:p>
    <w:p w14:paraId="0837C872" w14:textId="77777777" w:rsidR="00F75F36" w:rsidRDefault="006E0410">
      <w:pPr>
        <w:shd w:val="clear" w:color="auto" w:fill="FFFFFF"/>
        <w:spacing w:line="317" w:lineRule="exact"/>
        <w:ind w:firstLine="706"/>
        <w:jc w:val="both"/>
      </w:pPr>
      <w:r>
        <w:rPr>
          <w:rStyle w:val="a6"/>
        </w:rPr>
        <w:t>Настоящие технические требования определяют минимальные требования к компьютерам, к порядку их поставки.</w:t>
      </w:r>
    </w:p>
    <w:p w14:paraId="5F1173F6" w14:textId="77777777" w:rsidR="00F75F36" w:rsidRDefault="006E0410">
      <w:pPr>
        <w:shd w:val="clear" w:color="auto" w:fill="FFFFFF"/>
        <w:tabs>
          <w:tab w:val="left" w:pos="986"/>
        </w:tabs>
        <w:spacing w:before="240" w:after="120" w:line="317" w:lineRule="exact"/>
        <w:ind w:firstLine="706"/>
        <w:jc w:val="both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</w:r>
      <w:r>
        <w:rPr>
          <w:b/>
          <w:bCs/>
        </w:rPr>
        <w:t>Технические требования</w:t>
      </w:r>
    </w:p>
    <w:tbl>
      <w:tblPr>
        <w:tblStyle w:val="TableNormal"/>
        <w:tblW w:w="97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87"/>
        <w:gridCol w:w="4477"/>
        <w:gridCol w:w="1883"/>
      </w:tblGrid>
      <w:tr w:rsidR="00F75F36" w14:paraId="14DB6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7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A8733" w14:textId="77777777" w:rsidR="00F75F36" w:rsidRDefault="00F75F36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17968" w14:textId="77777777" w:rsidR="00F75F36" w:rsidRDefault="006E0410">
            <w:pPr>
              <w:tabs>
                <w:tab w:val="left" w:pos="900"/>
              </w:tabs>
              <w:jc w:val="both"/>
            </w:pPr>
            <w:r>
              <w:rPr>
                <w:b/>
                <w:bCs/>
                <w:i/>
                <w:iCs/>
              </w:rPr>
              <w:t>Количество</w:t>
            </w:r>
          </w:p>
        </w:tc>
      </w:tr>
      <w:tr w:rsidR="00F75F36" w14:paraId="2D071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7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FB2F8" w14:textId="77777777" w:rsidR="00F75F36" w:rsidRDefault="006E0410">
            <w:pPr>
              <w:tabs>
                <w:tab w:val="left" w:pos="900"/>
              </w:tabs>
              <w:jc w:val="both"/>
            </w:pPr>
            <w:r>
              <w:rPr>
                <w:b/>
                <w:bCs/>
              </w:rPr>
              <w:t>1. Системный блок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19F3F" w14:textId="3C83D3BC" w:rsidR="00F75F36" w:rsidRPr="00F31BB4" w:rsidRDefault="00F31BB4">
            <w:pPr>
              <w:tabs>
                <w:tab w:val="left" w:pos="900"/>
              </w:tabs>
              <w:jc w:val="center"/>
            </w:pPr>
            <w:r>
              <w:rPr>
                <w:b/>
                <w:bCs/>
              </w:rPr>
              <w:t>10</w:t>
            </w:r>
          </w:p>
        </w:tc>
      </w:tr>
      <w:tr w:rsidR="00F75F36" w14:paraId="338C4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7DF6" w14:textId="77777777" w:rsidR="00F75F36" w:rsidRDefault="006E0410">
            <w:pPr>
              <w:tabs>
                <w:tab w:val="left" w:pos="900"/>
              </w:tabs>
              <w:jc w:val="both"/>
            </w:pPr>
            <w:r>
              <w:rPr>
                <w:i/>
                <w:iCs/>
              </w:rPr>
              <w:t>Компонент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7F187" w14:textId="77777777" w:rsidR="00F75F36" w:rsidRDefault="006E0410">
            <w:pPr>
              <w:tabs>
                <w:tab w:val="left" w:pos="900"/>
              </w:tabs>
              <w:jc w:val="both"/>
            </w:pPr>
            <w:r>
              <w:rPr>
                <w:i/>
                <w:iCs/>
              </w:rPr>
              <w:t>Характеристика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937E" w14:textId="77777777" w:rsidR="00F75F36" w:rsidRDefault="00F75F36"/>
        </w:tc>
      </w:tr>
      <w:tr w:rsidR="00F75F36" w14:paraId="0FCB3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71677" w14:textId="77777777" w:rsidR="00F75F36" w:rsidRDefault="006E0410">
            <w:pPr>
              <w:tabs>
                <w:tab w:val="left" w:pos="900"/>
              </w:tabs>
              <w:jc w:val="both"/>
            </w:pPr>
            <w:r>
              <w:t>Корпус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8DD3" w14:textId="124B1129" w:rsidR="00F75F36" w:rsidRDefault="00F31BB4">
            <w:pPr>
              <w:pStyle w:val="10"/>
              <w:shd w:val="clear" w:color="auto" w:fill="FFFFFF"/>
              <w:spacing w:before="0" w:after="0"/>
            </w:pP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DEXP DC-Slim </w:t>
            </w:r>
            <w:proofErr w:type="spellStart"/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черный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B325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</w:tr>
      <w:tr w:rsidR="00F75F36" w14:paraId="298CA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70867" w14:textId="77777777" w:rsidR="00F75F36" w:rsidRDefault="006E0410">
            <w:pPr>
              <w:tabs>
                <w:tab w:val="left" w:pos="900"/>
              </w:tabs>
              <w:jc w:val="both"/>
            </w:pPr>
            <w:r>
              <w:t>Материнская плата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A0786" w14:textId="3A2C6422" w:rsidR="00F75F36" w:rsidRPr="00F31BB4" w:rsidRDefault="00F31BB4" w:rsidP="00F31BB4">
            <w:pPr>
              <w:pStyle w:val="10"/>
              <w:shd w:val="clear" w:color="auto" w:fill="FFFFFF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ASRock A320M-DVS R4.0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F6AB0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</w:tr>
      <w:tr w:rsidR="00F75F36" w14:paraId="062DA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9B940" w14:textId="77777777" w:rsidR="00F75F36" w:rsidRDefault="006E0410">
            <w:pPr>
              <w:tabs>
                <w:tab w:val="left" w:pos="900"/>
              </w:tabs>
              <w:jc w:val="both"/>
            </w:pPr>
            <w:r>
              <w:t>Процессор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777C" w14:textId="62AC2E8D" w:rsidR="00F75F36" w:rsidRPr="00F31BB4" w:rsidRDefault="00F31BB4">
            <w:pPr>
              <w:pStyle w:val="10"/>
              <w:shd w:val="clear" w:color="auto" w:fill="FFFFFF"/>
              <w:spacing w:before="0" w:after="0"/>
              <w:rPr>
                <w:lang w:val="en-US"/>
              </w:rPr>
            </w:pP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AMD A8-9600 OEM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8A277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31BB4" w:rsidRPr="00F31BB4" w14:paraId="540BF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36C5" w14:textId="25F0A77E" w:rsidR="00F31BB4" w:rsidRDefault="00F31BB4">
            <w:pPr>
              <w:tabs>
                <w:tab w:val="left" w:pos="900"/>
              </w:tabs>
              <w:jc w:val="both"/>
            </w:pPr>
            <w:r>
              <w:t>Охлаждение процессора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EB0D" w14:textId="29836596" w:rsidR="00F31BB4" w:rsidRPr="00F31BB4" w:rsidRDefault="00F31BB4">
            <w:pPr>
              <w:pStyle w:val="10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DEEPCOOL Beta 10 [DP-ACAL-B10]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1022" w14:textId="30DCF154" w:rsidR="00F31BB4" w:rsidRPr="00F31BB4" w:rsidRDefault="00F31BB4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</w:tr>
      <w:tr w:rsidR="00F75F36" w14:paraId="03C210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093EE" w14:textId="77777777" w:rsidR="00F75F36" w:rsidRDefault="006E0410">
            <w:pPr>
              <w:tabs>
                <w:tab w:val="left" w:pos="900"/>
              </w:tabs>
              <w:jc w:val="both"/>
            </w:pPr>
            <w:r>
              <w:t>Память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7E0F5" w14:textId="73A5653B" w:rsidR="00F75F36" w:rsidRPr="00F31BB4" w:rsidRDefault="00F31BB4">
            <w:pPr>
              <w:pStyle w:val="10"/>
              <w:shd w:val="clear" w:color="auto" w:fill="FFFFFF"/>
              <w:spacing w:before="0" w:after="0"/>
              <w:rPr>
                <w:lang w:val="en-US"/>
              </w:rPr>
            </w:pP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AMD Radeon R7 Performance Series [R744G2133U1S-U] 4 </w:t>
            </w: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ГБ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0C7E" w14:textId="72B68F08" w:rsidR="00F75F36" w:rsidRPr="00F31BB4" w:rsidRDefault="00F31BB4">
            <w:pPr>
              <w:tabs>
                <w:tab w:val="left" w:pos="900"/>
              </w:tabs>
              <w:jc w:val="center"/>
            </w:pPr>
            <w:r>
              <w:t>2</w:t>
            </w:r>
          </w:p>
        </w:tc>
      </w:tr>
      <w:tr w:rsidR="00F75F36" w14:paraId="4718F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C01F" w14:textId="77777777" w:rsidR="00F75F36" w:rsidRDefault="006E0410">
            <w:pPr>
              <w:tabs>
                <w:tab w:val="left" w:pos="900"/>
              </w:tabs>
              <w:jc w:val="both"/>
            </w:pPr>
            <w:proofErr w:type="spellStart"/>
            <w:r>
              <w:rPr>
                <w:lang w:val="en-US"/>
              </w:rPr>
              <w:t>Видеокарта</w:t>
            </w:r>
            <w:proofErr w:type="spellEnd"/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34AA3" w14:textId="59D3ADA1" w:rsidR="00F75F36" w:rsidRPr="00F31BB4" w:rsidRDefault="00F31BB4">
            <w:pPr>
              <w:pStyle w:val="10"/>
              <w:shd w:val="clear" w:color="auto" w:fill="FFFFFF"/>
              <w:spacing w:before="0" w:after="0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Интегрирована в процессор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4634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31BB4" w:rsidRPr="00F31BB4" w14:paraId="13A38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8D05C" w14:textId="098B04BE" w:rsidR="00F31BB4" w:rsidRPr="00F31BB4" w:rsidRDefault="00F31BB4">
            <w:pPr>
              <w:tabs>
                <w:tab w:val="left" w:pos="900"/>
              </w:tabs>
              <w:jc w:val="both"/>
            </w:pPr>
            <w:r>
              <w:t>Блок питания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337C" w14:textId="5F8D8825" w:rsidR="00F31BB4" w:rsidRPr="00F31BB4" w:rsidRDefault="00F31BB4">
            <w:pPr>
              <w:tabs>
                <w:tab w:val="left" w:pos="900"/>
              </w:tabs>
              <w:rPr>
                <w:lang w:val="en-US"/>
              </w:rPr>
            </w:pPr>
            <w:proofErr w:type="spellStart"/>
            <w:r w:rsidRPr="00F31BB4">
              <w:rPr>
                <w:lang w:val="en-US"/>
              </w:rPr>
              <w:t>Aerocool</w:t>
            </w:r>
            <w:proofErr w:type="spellEnd"/>
            <w:r w:rsidRPr="00F31BB4">
              <w:rPr>
                <w:lang w:val="en-US"/>
              </w:rPr>
              <w:t xml:space="preserve"> VX PLUS 350W [VX-350 PLUS]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A02A0" w14:textId="53ACD1C6" w:rsidR="00F31BB4" w:rsidRPr="00F31BB4" w:rsidRDefault="00F31BB4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</w:tr>
      <w:tr w:rsidR="00F75F36" w14:paraId="24C6E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0656" w14:textId="77777777" w:rsidR="00F75F36" w:rsidRDefault="006E0410">
            <w:pPr>
              <w:tabs>
                <w:tab w:val="left" w:pos="900"/>
              </w:tabs>
              <w:jc w:val="both"/>
            </w:pPr>
            <w:r>
              <w:t>Дисковая система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D7BF" w14:textId="6967990B" w:rsidR="00F75F36" w:rsidRPr="00F31BB4" w:rsidRDefault="00F31BB4">
            <w:pPr>
              <w:tabs>
                <w:tab w:val="left" w:pos="900"/>
              </w:tabs>
              <w:rPr>
                <w:lang w:val="en-US"/>
              </w:rPr>
            </w:pPr>
            <w:r w:rsidRPr="00F31BB4">
              <w:t>DEXP M6 [SSB128GTLNXSB0CD-DRM6]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4B7AA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75F36" w14:paraId="6D944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66B1" w14:textId="77777777" w:rsidR="00F75F36" w:rsidRDefault="006E0410">
            <w:pPr>
              <w:tabs>
                <w:tab w:val="left" w:pos="900"/>
              </w:tabs>
              <w:jc w:val="both"/>
            </w:pPr>
            <w:proofErr w:type="spellStart"/>
            <w:r>
              <w:rPr>
                <w:lang w:val="en-US"/>
              </w:rPr>
              <w:t>Сборочный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аксессуар</w:t>
            </w:r>
            <w:proofErr w:type="spellEnd"/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0A5" w14:textId="77777777" w:rsidR="00F75F36" w:rsidRDefault="006E0410">
            <w:pPr>
              <w:tabs>
                <w:tab w:val="left" w:pos="900"/>
              </w:tabs>
            </w:pPr>
            <w:r>
              <w:t>Кабель сетевой 1.8 метра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95A8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75F36" w14:paraId="20E77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14DB" w14:textId="77777777" w:rsidR="00F75F36" w:rsidRDefault="006E0410">
            <w:pPr>
              <w:spacing w:line="160" w:lineRule="atLeast"/>
            </w:pPr>
            <w:r>
              <w:t>Программное обеспечение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0D12" w14:textId="6E721AA3" w:rsidR="00F75F36" w:rsidRPr="00F31BB4" w:rsidRDefault="006E0410">
            <w:pPr>
              <w:pStyle w:val="10"/>
              <w:shd w:val="clear" w:color="auto" w:fill="FFFFFF"/>
              <w:spacing w:before="0" w:after="0"/>
              <w:rPr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en-US"/>
              </w:rPr>
              <w:t xml:space="preserve">MS Windows Pro </w:t>
            </w:r>
            <w:r w:rsidR="00F31BB4" w:rsidRPr="00F31BB4">
              <w:rPr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en-US"/>
              </w:rPr>
              <w:t xml:space="preserve"> 64-bit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Russian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F3A97" w14:textId="77777777" w:rsidR="00F75F36" w:rsidRDefault="006E0410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</w:tr>
      <w:tr w:rsidR="00F75F36" w14:paraId="79ACC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7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12C7" w14:textId="77777777" w:rsidR="00F75F36" w:rsidRDefault="006E0410">
            <w:pPr>
              <w:tabs>
                <w:tab w:val="left" w:pos="900"/>
              </w:tabs>
              <w:jc w:val="both"/>
            </w:pPr>
            <w:r>
              <w:lastRenderedPageBreak/>
              <w:t>Комплект манипуляторов в комплекте системного блока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7" w:type="dxa"/>
              <w:bottom w:w="80" w:type="dxa"/>
              <w:right w:w="138" w:type="dxa"/>
            </w:tcMar>
          </w:tcPr>
          <w:p w14:paraId="2753414C" w14:textId="77777777" w:rsidR="00F75F36" w:rsidRDefault="006E0410">
            <w:pPr>
              <w:shd w:val="clear" w:color="auto" w:fill="FFFFFF"/>
              <w:ind w:left="7" w:right="58"/>
            </w:pPr>
            <w:r>
              <w:t xml:space="preserve">Стандартная клавиатура, </w:t>
            </w:r>
            <w:r>
              <w:t xml:space="preserve">интерфейс </w:t>
            </w:r>
            <w:r>
              <w:rPr>
                <w:lang w:val="en-US"/>
              </w:rPr>
              <w:t>USB</w:t>
            </w:r>
            <w:r>
              <w:t xml:space="preserve">, </w:t>
            </w:r>
            <w:r>
              <w:t xml:space="preserve">длина кабеля подключения к системному блоку </w:t>
            </w:r>
            <w:r>
              <w:t>не менее 1,3 м;</w:t>
            </w:r>
          </w:p>
          <w:p w14:paraId="3FFCD4C1" w14:textId="77777777" w:rsidR="00F75F36" w:rsidRDefault="006E0410">
            <w:pPr>
              <w:shd w:val="clear" w:color="auto" w:fill="FFFFFF"/>
              <w:ind w:left="14" w:right="58"/>
            </w:pPr>
            <w:r>
              <w:t>должна иметь не менее 104 клавиш с латинским и русским алфавитом, с контрастным отображением шрифта;</w:t>
            </w:r>
          </w:p>
          <w:p w14:paraId="617AC947" w14:textId="77777777" w:rsidR="00F75F36" w:rsidRDefault="006E0410">
            <w:pPr>
              <w:shd w:val="clear" w:color="auto" w:fill="FFFFFF"/>
            </w:pPr>
            <w:r>
              <w:t>цвет клавиатуры должен соответствовать цвету корпуса.</w:t>
            </w:r>
          </w:p>
          <w:p w14:paraId="3E88887A" w14:textId="77777777" w:rsidR="00F75F36" w:rsidRDefault="006E0410">
            <w:pPr>
              <w:shd w:val="clear" w:color="auto" w:fill="FFFFFF"/>
            </w:pPr>
            <w:r>
              <w:t>Манипулятор типа «Мышь»:</w:t>
            </w:r>
          </w:p>
          <w:p w14:paraId="16E88870" w14:textId="77777777" w:rsidR="00F75F36" w:rsidRDefault="006E0410">
            <w:pPr>
              <w:shd w:val="clear" w:color="auto" w:fill="FFFFFF"/>
              <w:spacing w:before="7"/>
              <w:ind w:left="7"/>
            </w:pPr>
            <w:r>
              <w:t xml:space="preserve">двухкнопочный, оптический, проводной, с колесом прокрутки, </w:t>
            </w:r>
            <w:r>
              <w:t xml:space="preserve">интерфейс </w:t>
            </w:r>
            <w:r>
              <w:rPr>
                <w:lang w:val="en-US"/>
              </w:rPr>
              <w:t>USB</w:t>
            </w:r>
            <w:r>
              <w:t>, длина кабеля подключения к системному блоку – не менее 1,8 м; должен быть укомплектован ковриком</w:t>
            </w:r>
            <w:r>
              <w:t xml:space="preserve">, </w:t>
            </w:r>
            <w:r>
              <w:t>цвет должен соответствовать цвету корпуса.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6FB8A" w14:textId="350418DF" w:rsidR="00F75F36" w:rsidRDefault="00F31BB4">
            <w:pPr>
              <w:tabs>
                <w:tab w:val="left" w:pos="900"/>
              </w:tabs>
              <w:jc w:val="center"/>
            </w:pPr>
            <w:r>
              <w:t>1</w:t>
            </w:r>
            <w:r w:rsidR="003428B4">
              <w:t>0</w:t>
            </w:r>
          </w:p>
        </w:tc>
      </w:tr>
      <w:tr w:rsidR="00F75F36" w14:paraId="114149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  <w:jc w:val="center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07F8" w14:textId="77777777" w:rsidR="00F75F36" w:rsidRDefault="006E0410">
            <w:pPr>
              <w:tabs>
                <w:tab w:val="left" w:pos="900"/>
              </w:tabs>
              <w:jc w:val="both"/>
            </w:pP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t>. Монитор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917A" w14:textId="65F766FE" w:rsidR="00F75F36" w:rsidRDefault="00F31BB4">
            <w:pPr>
              <w:pStyle w:val="10"/>
              <w:shd w:val="clear" w:color="auto" w:fill="FFFFFF"/>
              <w:spacing w:before="0" w:after="0"/>
            </w:pPr>
            <w:r w:rsidRPr="00F31BB4">
              <w:rPr>
                <w:rFonts w:ascii="Times New Roman" w:hAnsi="Times New Roman"/>
                <w:b w:val="0"/>
                <w:bCs w:val="0"/>
                <w:sz w:val="24"/>
                <w:szCs w:val="24"/>
                <w:shd w:val="clear" w:color="auto" w:fill="FFFFFF"/>
              </w:rPr>
              <w:t>AOC e2270swn/01 E2270SWN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F419" w14:textId="5396A2DA" w:rsidR="00F75F36" w:rsidRDefault="00F31BB4">
            <w:pPr>
              <w:tabs>
                <w:tab w:val="left" w:pos="900"/>
              </w:tabs>
              <w:jc w:val="center"/>
            </w:pPr>
            <w:r>
              <w:rPr>
                <w:b/>
                <w:bCs/>
              </w:rPr>
              <w:t>10</w:t>
            </w:r>
          </w:p>
        </w:tc>
      </w:tr>
    </w:tbl>
    <w:p w14:paraId="10B9652A" w14:textId="77777777" w:rsidR="00F75F36" w:rsidRDefault="00F75F36">
      <w:pPr>
        <w:shd w:val="clear" w:color="auto" w:fill="FFFFFF"/>
        <w:tabs>
          <w:tab w:val="left" w:pos="986"/>
        </w:tabs>
        <w:spacing w:before="240" w:after="120"/>
        <w:jc w:val="center"/>
        <w:rPr>
          <w:b/>
          <w:bCs/>
        </w:rPr>
      </w:pPr>
    </w:p>
    <w:p w14:paraId="336AC35E" w14:textId="77777777" w:rsidR="00F75F36" w:rsidRDefault="00F75F36">
      <w:pPr>
        <w:shd w:val="clear" w:color="auto" w:fill="FFFFFF"/>
        <w:tabs>
          <w:tab w:val="left" w:pos="1202"/>
        </w:tabs>
        <w:spacing w:line="324" w:lineRule="exact"/>
        <w:ind w:left="720"/>
      </w:pPr>
    </w:p>
    <w:p w14:paraId="21D5AF16" w14:textId="77777777" w:rsidR="00F75F36" w:rsidRDefault="006E0410">
      <w:pPr>
        <w:shd w:val="clear" w:color="auto" w:fill="FFFFFF"/>
        <w:tabs>
          <w:tab w:val="left" w:pos="1202"/>
        </w:tabs>
        <w:spacing w:line="324" w:lineRule="exact"/>
        <w:ind w:left="720"/>
        <w:rPr>
          <w:b/>
          <w:bCs/>
        </w:rPr>
      </w:pPr>
      <w:r>
        <w:rPr>
          <w:b/>
          <w:bCs/>
        </w:rPr>
        <w:t>2.2</w:t>
      </w:r>
      <w:r>
        <w:rPr>
          <w:b/>
          <w:bCs/>
        </w:rPr>
        <w:tab/>
      </w:r>
      <w:r>
        <w:rPr>
          <w:b/>
          <w:bCs/>
        </w:rPr>
        <w:t>Общие требования</w:t>
      </w:r>
    </w:p>
    <w:p w14:paraId="1DAAB2D7" w14:textId="77777777" w:rsidR="00F75F36" w:rsidRDefault="006E0410">
      <w:pPr>
        <w:shd w:val="clear" w:color="auto" w:fill="FFFFFF"/>
        <w:spacing w:line="324" w:lineRule="exact"/>
        <w:ind w:right="7" w:firstLine="698"/>
        <w:jc w:val="both"/>
      </w:pPr>
      <w:r>
        <w:rPr>
          <w:rStyle w:val="a6"/>
        </w:rPr>
        <w:t>Все компоненты компьютеров должны быть совместимы между собой.</w:t>
      </w:r>
    </w:p>
    <w:p w14:paraId="389B9F66" w14:textId="77777777" w:rsidR="00F75F36" w:rsidRDefault="006E0410">
      <w:pPr>
        <w:pStyle w:val="20"/>
        <w:keepNext/>
        <w:widowControl w:val="0"/>
        <w:spacing w:after="0" w:line="240" w:lineRule="auto"/>
        <w:ind w:left="0" w:firstLine="706"/>
        <w:jc w:val="both"/>
      </w:pPr>
      <w:r>
        <w:rPr>
          <w:rStyle w:val="a6"/>
        </w:rPr>
        <w:t>Все программное обеспечение, предусмотренное для компьютеров, должно быть установлено и готово для использования.</w:t>
      </w:r>
    </w:p>
    <w:p w14:paraId="453ED5DC" w14:textId="77777777" w:rsidR="00F75F36" w:rsidRDefault="006E0410">
      <w:pPr>
        <w:shd w:val="clear" w:color="auto" w:fill="FFFFFF"/>
        <w:spacing w:line="324" w:lineRule="exact"/>
        <w:ind w:firstLine="706"/>
        <w:jc w:val="both"/>
      </w:pPr>
      <w:r>
        <w:rPr>
          <w:rStyle w:val="a6"/>
        </w:rPr>
        <w:t xml:space="preserve">Все кабели, соединяющие </w:t>
      </w:r>
      <w:r>
        <w:rPr>
          <w:rStyle w:val="a6"/>
        </w:rPr>
        <w:t>различные компоненты суперкомпьютера, должны быть включены в комплект поставки.</w:t>
      </w:r>
    </w:p>
    <w:p w14:paraId="169F2F8B" w14:textId="77777777" w:rsidR="00F75F36" w:rsidRDefault="006E0410">
      <w:pPr>
        <w:shd w:val="clear" w:color="auto" w:fill="FFFFFF"/>
        <w:spacing w:line="324" w:lineRule="exact"/>
        <w:ind w:firstLine="706"/>
        <w:jc w:val="both"/>
      </w:pPr>
      <w:r>
        <w:rPr>
          <w:rStyle w:val="a6"/>
        </w:rPr>
        <w:t>Системный блок, клавиатура и оптический манипулятор «мышь» должны быть выполнены в единой цветовой гамме.</w:t>
      </w:r>
    </w:p>
    <w:p w14:paraId="73EF9A12" w14:textId="793AF56E" w:rsidR="00F75F36" w:rsidRDefault="006E0410">
      <w:pPr>
        <w:shd w:val="clear" w:color="auto" w:fill="FFFFFF"/>
        <w:spacing w:line="324" w:lineRule="exact"/>
        <w:ind w:firstLine="706"/>
        <w:jc w:val="both"/>
        <w:rPr>
          <w:rStyle w:val="a6"/>
        </w:rPr>
      </w:pPr>
      <w:r>
        <w:rPr>
          <w:rStyle w:val="a6"/>
        </w:rPr>
        <w:t>Все оборудование должно соответствовать требованиям эргономики, предус</w:t>
      </w:r>
      <w:r>
        <w:rPr>
          <w:rStyle w:val="a6"/>
        </w:rPr>
        <w:t>мотренным законодательством Российской Федерации. Технические средства должны соответствовать ГОСТ 27201-87.</w:t>
      </w:r>
    </w:p>
    <w:p w14:paraId="65E675AB" w14:textId="553D12F0" w:rsidR="003428B4" w:rsidRDefault="003428B4">
      <w:pPr>
        <w:shd w:val="clear" w:color="auto" w:fill="FFFFFF"/>
        <w:spacing w:line="324" w:lineRule="exact"/>
        <w:ind w:firstLine="706"/>
        <w:jc w:val="both"/>
        <w:rPr>
          <w:rStyle w:val="a6"/>
        </w:rPr>
      </w:pPr>
    </w:p>
    <w:p w14:paraId="230C57A8" w14:textId="47D58E0E" w:rsidR="003428B4" w:rsidRDefault="003428B4">
      <w:pPr>
        <w:shd w:val="clear" w:color="auto" w:fill="FFFFFF"/>
        <w:spacing w:line="324" w:lineRule="exact"/>
        <w:ind w:firstLine="706"/>
        <w:jc w:val="both"/>
        <w:rPr>
          <w:rStyle w:val="a6"/>
          <w:b/>
          <w:bCs/>
        </w:rPr>
      </w:pPr>
      <w:r>
        <w:rPr>
          <w:rStyle w:val="a6"/>
          <w:b/>
          <w:bCs/>
        </w:rPr>
        <w:t>2.3 Экономическое обоснование</w:t>
      </w:r>
    </w:p>
    <w:p w14:paraId="66B78780" w14:textId="18A390D9" w:rsidR="003428B4" w:rsidRPr="003428B4" w:rsidRDefault="003428B4">
      <w:pPr>
        <w:shd w:val="clear" w:color="auto" w:fill="FFFFFF"/>
        <w:spacing w:line="324" w:lineRule="exact"/>
        <w:ind w:firstLine="706"/>
        <w:jc w:val="both"/>
      </w:pPr>
      <w:r>
        <w:rPr>
          <w:rStyle w:val="a6"/>
        </w:rPr>
        <w:t>Данная конфигурация ПК способна с высокой скоростью решать все задачи</w:t>
      </w:r>
      <w:r w:rsidR="000D3EB9">
        <w:rPr>
          <w:rStyle w:val="a6"/>
        </w:rPr>
        <w:t>,</w:t>
      </w:r>
      <w:r>
        <w:rPr>
          <w:rStyle w:val="a6"/>
        </w:rPr>
        <w:t xml:space="preserve"> которые могут возникнуть за счет хорошего </w:t>
      </w:r>
      <w:r>
        <w:rPr>
          <w:rStyle w:val="a6"/>
          <w:lang w:val="en-US"/>
        </w:rPr>
        <w:t>CPU</w:t>
      </w:r>
      <w:r w:rsidRPr="003428B4">
        <w:rPr>
          <w:rStyle w:val="a6"/>
        </w:rPr>
        <w:t xml:space="preserve"> </w:t>
      </w:r>
      <w:r>
        <w:rPr>
          <w:rStyle w:val="a6"/>
          <w:lang w:val="en-US"/>
        </w:rPr>
        <w:t>c</w:t>
      </w:r>
      <w:r w:rsidRPr="003428B4">
        <w:rPr>
          <w:rStyle w:val="a6"/>
        </w:rPr>
        <w:t xml:space="preserve"> </w:t>
      </w:r>
      <w:r>
        <w:rPr>
          <w:rStyle w:val="a6"/>
        </w:rPr>
        <w:t xml:space="preserve">интегрированным в него неплохим по вычислительным характеристикам </w:t>
      </w:r>
      <w:r>
        <w:rPr>
          <w:rStyle w:val="a6"/>
          <w:lang w:val="en-US"/>
        </w:rPr>
        <w:t>GPU</w:t>
      </w:r>
      <w:r>
        <w:rPr>
          <w:rStyle w:val="a6"/>
        </w:rPr>
        <w:t xml:space="preserve">. Наличие </w:t>
      </w:r>
      <w:r>
        <w:rPr>
          <w:rStyle w:val="a6"/>
          <w:lang w:val="en-US"/>
        </w:rPr>
        <w:t>SSD</w:t>
      </w:r>
      <w:r>
        <w:rPr>
          <w:rStyle w:val="a6"/>
        </w:rPr>
        <w:t xml:space="preserve"> в сочетании с 8 ГБ оперативной памяти </w:t>
      </w:r>
      <w:r>
        <w:rPr>
          <w:rStyle w:val="a6"/>
        </w:rPr>
        <w:t>позволит свести к минимуму загрузку ОС и ПО</w:t>
      </w:r>
      <w:r>
        <w:rPr>
          <w:rStyle w:val="a6"/>
        </w:rPr>
        <w:t xml:space="preserve"> что сделает работу комфортной. Наличие </w:t>
      </w:r>
      <w:r>
        <w:rPr>
          <w:rStyle w:val="a6"/>
          <w:lang w:val="en-US"/>
        </w:rPr>
        <w:t>Full</w:t>
      </w:r>
      <w:r w:rsidRPr="003428B4">
        <w:rPr>
          <w:rStyle w:val="a6"/>
        </w:rPr>
        <w:t xml:space="preserve"> </w:t>
      </w:r>
      <w:r>
        <w:rPr>
          <w:rStyle w:val="a6"/>
          <w:lang w:val="en-US"/>
        </w:rPr>
        <w:t>HD</w:t>
      </w:r>
      <w:r w:rsidRPr="003428B4">
        <w:rPr>
          <w:rStyle w:val="a6"/>
        </w:rPr>
        <w:t xml:space="preserve"> </w:t>
      </w:r>
      <w:r>
        <w:rPr>
          <w:rStyle w:val="a6"/>
        </w:rPr>
        <w:t>монитора с хорошей позволит в полной мере без особой нагрузки на глаз получать информацию</w:t>
      </w:r>
      <w:r w:rsidR="000D3EB9">
        <w:rPr>
          <w:rStyle w:val="a6"/>
        </w:rPr>
        <w:t>,</w:t>
      </w:r>
      <w:r>
        <w:rPr>
          <w:rStyle w:val="a6"/>
        </w:rPr>
        <w:t xml:space="preserve"> а </w:t>
      </w:r>
      <w:r w:rsidR="000D3EB9">
        <w:rPr>
          <w:rStyle w:val="a6"/>
        </w:rPr>
        <w:t>также,</w:t>
      </w:r>
      <w:r>
        <w:rPr>
          <w:rStyle w:val="a6"/>
        </w:rPr>
        <w:t xml:space="preserve"> выполнять рабочие задачи. Основной упор конфигурации сделан на соотношение цена – качество, при небольшой суммарной цене полного набора (ПК + периферийные устройства), мы получаем стабильные ПК с неплохой вычислительной мощностью, без проблем способные работать не менее 5 лет при нормальной эксплуатации</w:t>
      </w:r>
    </w:p>
    <w:p w14:paraId="49F695AE" w14:textId="77777777" w:rsidR="00F75F36" w:rsidRDefault="006E0410">
      <w:pPr>
        <w:shd w:val="clear" w:color="auto" w:fill="FFFFFF"/>
        <w:spacing w:before="317" w:line="317" w:lineRule="exact"/>
        <w:ind w:left="727"/>
        <w:rPr>
          <w:b/>
          <w:bCs/>
        </w:rPr>
      </w:pPr>
      <w:r>
        <w:rPr>
          <w:b/>
          <w:bCs/>
        </w:rPr>
        <w:t>3. Требования к качеству поставляемых товаров</w:t>
      </w:r>
    </w:p>
    <w:p w14:paraId="13D918D8" w14:textId="77777777" w:rsidR="00F75F36" w:rsidRDefault="006E0410">
      <w:pPr>
        <w:numPr>
          <w:ilvl w:val="0"/>
          <w:numId w:val="4"/>
        </w:numPr>
        <w:shd w:val="clear" w:color="auto" w:fill="FFFFFF"/>
        <w:ind w:right="7"/>
        <w:jc w:val="both"/>
      </w:pPr>
      <w:r>
        <w:rPr>
          <w:rStyle w:val="a6"/>
        </w:rPr>
        <w:lastRenderedPageBreak/>
        <w:t>Все оборудование должно быть заводской сборки, серийным, новым</w:t>
      </w:r>
      <w:r>
        <w:rPr>
          <w:rStyle w:val="FontStyle25"/>
        </w:rPr>
        <w:t xml:space="preserve">, </w:t>
      </w:r>
      <w:r>
        <w:t>выпуском не ранее 2012 года</w:t>
      </w:r>
      <w:r>
        <w:t>, официаль</w:t>
      </w:r>
      <w:r>
        <w:t xml:space="preserve">но поставляемым на </w:t>
      </w:r>
      <w:r>
        <w:rPr>
          <w:rStyle w:val="a6"/>
        </w:rPr>
        <w:t xml:space="preserve">территорию Российской Федерации (не бывшим в эксплуатации, не восстановленным и не </w:t>
      </w:r>
      <w:r>
        <w:t>собранным из восстановленных компонентов).</w:t>
      </w:r>
    </w:p>
    <w:p w14:paraId="0A9AC7C6" w14:textId="77777777" w:rsidR="00F75F36" w:rsidRDefault="006E0410">
      <w:pPr>
        <w:keepNext/>
        <w:numPr>
          <w:ilvl w:val="0"/>
          <w:numId w:val="5"/>
        </w:numPr>
        <w:jc w:val="both"/>
      </w:pPr>
      <w:r>
        <w:rPr>
          <w:rStyle w:val="a6"/>
        </w:rPr>
        <w:t xml:space="preserve">Поставляемый товар должен соответствовать ГОСТ и ТУ, </w:t>
      </w:r>
      <w:r>
        <w:t>действующим на момент поставки в Российской Федерации, име</w:t>
      </w:r>
      <w:r>
        <w:t xml:space="preserve">ть торговую </w:t>
      </w:r>
      <w:r>
        <w:rPr>
          <w:rStyle w:val="a6"/>
        </w:rPr>
        <w:t>марку и товарный знак. И иметь сертификат соответствия ГОССТАНДАРТА РОССИИ</w:t>
      </w:r>
      <w:r>
        <w:rPr>
          <w:shd w:val="clear" w:color="auto" w:fill="FFFFFF"/>
        </w:rPr>
        <w:t>.</w:t>
      </w:r>
    </w:p>
    <w:p w14:paraId="6EEEBE55" w14:textId="77777777" w:rsidR="00F75F36" w:rsidRDefault="006E0410">
      <w:pPr>
        <w:numPr>
          <w:ilvl w:val="0"/>
          <w:numId w:val="4"/>
        </w:numPr>
        <w:shd w:val="clear" w:color="auto" w:fill="FFFFFF"/>
        <w:ind w:right="14"/>
        <w:jc w:val="both"/>
      </w:pPr>
      <w:r>
        <w:rPr>
          <w:rStyle w:val="a6"/>
        </w:rPr>
        <w:t>Необходимо наличие технического паспорта на эти изделия.</w:t>
      </w:r>
    </w:p>
    <w:p w14:paraId="5808C70D" w14:textId="77777777" w:rsidR="00F75F36" w:rsidRDefault="006E0410">
      <w:pPr>
        <w:numPr>
          <w:ilvl w:val="0"/>
          <w:numId w:val="4"/>
        </w:numPr>
        <w:shd w:val="clear" w:color="auto" w:fill="FFFFFF"/>
        <w:ind w:right="7"/>
        <w:jc w:val="both"/>
      </w:pPr>
      <w:r>
        <w:rPr>
          <w:rStyle w:val="a6"/>
        </w:rPr>
        <w:t xml:space="preserve">Поставляемое оборудование должно иметь необходимые сертификаты соответствия, </w:t>
      </w:r>
      <w:r>
        <w:rPr>
          <w:shd w:val="clear" w:color="auto" w:fill="FFFFFF"/>
        </w:rPr>
        <w:t>экспертное заключение о соответств</w:t>
      </w:r>
      <w:r>
        <w:rPr>
          <w:shd w:val="clear" w:color="auto" w:fill="FFFFFF"/>
        </w:rPr>
        <w:t>ии продукции Единым санитарно-эпидемиологическим гигиеническим требованиям к товарам</w:t>
      </w:r>
      <w:r>
        <w:rPr>
          <w:rStyle w:val="a6"/>
        </w:rPr>
        <w:t>.</w:t>
      </w:r>
    </w:p>
    <w:p w14:paraId="63C92772" w14:textId="77777777" w:rsidR="00F75F36" w:rsidRDefault="006E0410">
      <w:pPr>
        <w:numPr>
          <w:ilvl w:val="0"/>
          <w:numId w:val="4"/>
        </w:numPr>
        <w:shd w:val="clear" w:color="auto" w:fill="FFFFFF"/>
        <w:ind w:right="7"/>
        <w:jc w:val="both"/>
      </w:pPr>
      <w:r>
        <w:rPr>
          <w:rStyle w:val="a6"/>
        </w:rPr>
        <w:t>Все поставляемые товары должны быть в заводской упаковке, исключающей его повреждение или порчу.</w:t>
      </w:r>
    </w:p>
    <w:p w14:paraId="36FB2591" w14:textId="77777777" w:rsidR="00F75F36" w:rsidRDefault="006E0410">
      <w:pPr>
        <w:numPr>
          <w:ilvl w:val="0"/>
          <w:numId w:val="6"/>
        </w:numPr>
        <w:shd w:val="clear" w:color="auto" w:fill="FFFFFF"/>
        <w:jc w:val="both"/>
      </w:pPr>
      <w:r>
        <w:rPr>
          <w:rStyle w:val="a6"/>
        </w:rPr>
        <w:t>Системные блоки должен иметь сертификаты разработчиков операционных систе</w:t>
      </w:r>
      <w:r>
        <w:rPr>
          <w:rStyle w:val="a6"/>
        </w:rPr>
        <w:t>м, подтверждающие их совместимость с применяемыми операционными системами и иметь наклейку установленной операционной системы.</w:t>
      </w:r>
    </w:p>
    <w:p w14:paraId="5BDD0DC1" w14:textId="77777777" w:rsidR="00F75F36" w:rsidRDefault="006E0410">
      <w:pPr>
        <w:pStyle w:val="Style17"/>
        <w:widowControl/>
        <w:numPr>
          <w:ilvl w:val="0"/>
          <w:numId w:val="7"/>
        </w:numPr>
        <w:spacing w:line="240" w:lineRule="auto"/>
      </w:pPr>
      <w:r>
        <w:t xml:space="preserve">На товаре не должно быть следов механических повреждений, изменений вида комплектующих, а также иных несоответствий официальному </w:t>
      </w:r>
      <w:r>
        <w:t>техническому описанию поставляемой модели.</w:t>
      </w:r>
    </w:p>
    <w:p w14:paraId="4A659C66" w14:textId="77777777" w:rsidR="00F75F36" w:rsidRDefault="006E0410">
      <w:pPr>
        <w:pStyle w:val="Style17"/>
        <w:widowControl/>
        <w:numPr>
          <w:ilvl w:val="0"/>
          <w:numId w:val="7"/>
        </w:numPr>
        <w:spacing w:line="240" w:lineRule="auto"/>
      </w:pPr>
      <w:r>
        <w:t>В комплект поставки должны быть включены все необходимые интерфейсные шнуры, соединительные кабели и кабели питания; носители с драйверами, необходимыми для работы оборудования, а также комплект эксплуатационных д</w:t>
      </w:r>
      <w:r>
        <w:t>окументов (руководство пользователя, руководство по эксплуатации, гарантийный талон) на русском языке.</w:t>
      </w:r>
    </w:p>
    <w:p w14:paraId="372DD57D" w14:textId="77777777" w:rsidR="00F75F36" w:rsidRDefault="006E0410">
      <w:pPr>
        <w:pStyle w:val="Style17"/>
        <w:widowControl/>
        <w:numPr>
          <w:ilvl w:val="0"/>
          <w:numId w:val="7"/>
        </w:numPr>
        <w:shd w:val="clear" w:color="auto" w:fill="FFFFFF"/>
        <w:spacing w:line="240" w:lineRule="auto"/>
      </w:pPr>
      <w:r>
        <w:t>Поставщиком проводятся работы по установке операционной системы и тестирование работоспособности системного блока с проверкой блоков питания и жестких ди</w:t>
      </w:r>
      <w:r>
        <w:t>сков до подписания актов сдачи-приемки.</w:t>
      </w:r>
    </w:p>
    <w:p w14:paraId="7463ED7B" w14:textId="77777777" w:rsidR="00F75F36" w:rsidRDefault="006E0410">
      <w:pPr>
        <w:pStyle w:val="Style17"/>
        <w:widowControl/>
        <w:numPr>
          <w:ilvl w:val="0"/>
          <w:numId w:val="7"/>
        </w:numPr>
        <w:shd w:val="clear" w:color="auto" w:fill="FFFFFF"/>
        <w:spacing w:line="240" w:lineRule="auto"/>
      </w:pPr>
      <w:r>
        <w:rPr>
          <w:rStyle w:val="a6"/>
        </w:rPr>
        <w:t>При производстве поставляемого компьютерного оборудования должно использоваться двухуровневое тестирование:</w:t>
      </w:r>
    </w:p>
    <w:p w14:paraId="389A760E" w14:textId="77777777" w:rsidR="00F75F36" w:rsidRDefault="006E0410">
      <w:pPr>
        <w:pStyle w:val="a8"/>
        <w:shd w:val="clear" w:color="auto" w:fill="FFFFFF"/>
        <w:spacing w:before="0" w:after="0"/>
        <w:ind w:firstLine="706"/>
        <w:jc w:val="both"/>
      </w:pPr>
      <w:r>
        <w:rPr>
          <w:rStyle w:val="a6"/>
        </w:rPr>
        <w:t xml:space="preserve">- контроль во время производства (интерактивные, диагностирующие тесты). Тесты призваны провести </w:t>
      </w:r>
      <w:r>
        <w:rPr>
          <w:rStyle w:val="a6"/>
        </w:rPr>
        <w:t>идентификацию оборудования, сравнение собранной конфигурации с той, которая прописана в настоящем техническом задание, проверить корректность установки драйверов, и интерактивных устройств (сетевые карты, дисководы, USB порты);</w:t>
      </w:r>
    </w:p>
    <w:p w14:paraId="18AFBFFE" w14:textId="77777777" w:rsidR="00F75F36" w:rsidRDefault="006E0410">
      <w:pPr>
        <w:pStyle w:val="a8"/>
        <w:shd w:val="clear" w:color="auto" w:fill="FFFFFF"/>
        <w:spacing w:before="0" w:after="0"/>
        <w:ind w:firstLine="706"/>
        <w:jc w:val="both"/>
      </w:pPr>
      <w:r>
        <w:rPr>
          <w:rStyle w:val="a6"/>
        </w:rPr>
        <w:t>- системные стрессовые тесты</w:t>
      </w:r>
      <w:r>
        <w:rPr>
          <w:rStyle w:val="a6"/>
        </w:rPr>
        <w:t>, многочасовое стрессовое тестирование (ПСИ – приемосдаточные испытания) на участке тестирования.</w:t>
      </w:r>
    </w:p>
    <w:p w14:paraId="29654300" w14:textId="77777777" w:rsidR="00F75F36" w:rsidRDefault="006E0410">
      <w:pPr>
        <w:pStyle w:val="a8"/>
        <w:shd w:val="clear" w:color="auto" w:fill="FFFFFF"/>
        <w:spacing w:before="0" w:after="0" w:line="200" w:lineRule="atLeast"/>
        <w:ind w:firstLine="706"/>
        <w:jc w:val="both"/>
        <w:rPr>
          <w:rStyle w:val="a6"/>
        </w:rPr>
      </w:pPr>
      <w:r>
        <w:rPr>
          <w:rStyle w:val="a6"/>
        </w:rPr>
        <w:t>Результаты тестирования должны быть сохранены в производственной базе данных и доступны по серийному номеру, также индивидуальный рапорт о прохождении стрессо</w:t>
      </w:r>
      <w:r>
        <w:rPr>
          <w:rStyle w:val="a6"/>
        </w:rPr>
        <w:t>вых тестов должен сохраняется на жестком диске каждой единицы продукции.</w:t>
      </w:r>
    </w:p>
    <w:p w14:paraId="2CC814AB" w14:textId="77777777" w:rsidR="00F75F36" w:rsidRDefault="006E0410">
      <w:pPr>
        <w:pStyle w:val="Style17"/>
        <w:widowControl/>
        <w:numPr>
          <w:ilvl w:val="0"/>
          <w:numId w:val="7"/>
        </w:numPr>
        <w:spacing w:line="274" w:lineRule="exact"/>
      </w:pPr>
      <w:r>
        <w:t>Системные блоки не должны быть опечатаны для возможности проведения проверки комплектующих.</w:t>
      </w:r>
    </w:p>
    <w:p w14:paraId="12CDAA68" w14:textId="77777777" w:rsidR="00F75F36" w:rsidRDefault="006E0410">
      <w:pPr>
        <w:pStyle w:val="Style17"/>
        <w:widowControl/>
        <w:numPr>
          <w:ilvl w:val="0"/>
          <w:numId w:val="7"/>
        </w:numPr>
        <w:spacing w:line="274" w:lineRule="exact"/>
      </w:pPr>
      <w:r>
        <w:t>Поставщик обеспечивает гарантийное обслуживание, замену некачественного или вышедшего из ст</w:t>
      </w:r>
      <w:r>
        <w:t>роя товара на территории Заказчика или в сервисном центре Поставщика.</w:t>
      </w:r>
    </w:p>
    <w:p w14:paraId="770F19CA" w14:textId="77777777" w:rsidR="00F75F36" w:rsidRDefault="006E0410">
      <w:pPr>
        <w:pStyle w:val="Style17"/>
        <w:widowControl/>
        <w:numPr>
          <w:ilvl w:val="0"/>
          <w:numId w:val="7"/>
        </w:numPr>
        <w:spacing w:line="274" w:lineRule="exact"/>
      </w:pPr>
      <w:r>
        <w:t>Сотрудники Поставщика для прохода на территорию Покупателя должны иметь форму допуска не ниже третьей.</w:t>
      </w:r>
    </w:p>
    <w:p w14:paraId="195D5B90" w14:textId="77777777" w:rsidR="00F75F36" w:rsidRDefault="006E0410">
      <w:pPr>
        <w:pStyle w:val="Style17"/>
        <w:widowControl/>
        <w:numPr>
          <w:ilvl w:val="0"/>
          <w:numId w:val="7"/>
        </w:numPr>
        <w:spacing w:line="274" w:lineRule="exact"/>
      </w:pPr>
      <w:r>
        <w:t>Доставка продукции в ремонт осуществляется силами Поставщика с предоставлением на в</w:t>
      </w:r>
      <w:r>
        <w:t>ремя ремонта оборудования, аналогичного изъятому для ремонта, при сроке ремонта более 20 дней.</w:t>
      </w:r>
    </w:p>
    <w:p w14:paraId="2D8E5C7C" w14:textId="77777777" w:rsidR="00F75F36" w:rsidRDefault="006E0410">
      <w:pPr>
        <w:pStyle w:val="Style17"/>
        <w:widowControl/>
        <w:numPr>
          <w:ilvl w:val="0"/>
          <w:numId w:val="7"/>
        </w:numPr>
        <w:spacing w:line="274" w:lineRule="exact"/>
      </w:pPr>
      <w:r>
        <w:t xml:space="preserve">Поставляемый товар должен иметь гарантийный срок и техническую поддержку в течение </w:t>
      </w:r>
      <w:r>
        <w:rPr>
          <w:rStyle w:val="a6"/>
        </w:rPr>
        <w:t>не менее 24 месяцев.</w:t>
      </w:r>
      <w:r>
        <w:t xml:space="preserve"> Техническая поддержка должна включать в себя: консультаци</w:t>
      </w:r>
      <w:r>
        <w:t>онную помощь по телефону, факсу, электронной почте по вопросам установки и эксплуатации. Техническая поддержка должна осуществляться на русском языке.</w:t>
      </w:r>
    </w:p>
    <w:p w14:paraId="497ECB3A" w14:textId="77777777" w:rsidR="00F75F36" w:rsidRDefault="00F75F36">
      <w:pPr>
        <w:spacing w:after="120"/>
        <w:ind w:firstLine="539"/>
        <w:jc w:val="both"/>
      </w:pPr>
    </w:p>
    <w:p w14:paraId="2047432B" w14:textId="77777777" w:rsidR="00F75F36" w:rsidRDefault="00F75F36">
      <w:pPr>
        <w:shd w:val="clear" w:color="auto" w:fill="FFFFFF"/>
        <w:spacing w:before="317" w:line="317" w:lineRule="exact"/>
        <w:ind w:left="709"/>
        <w:jc w:val="both"/>
      </w:pPr>
    </w:p>
    <w:sectPr w:rsidR="00F75F36">
      <w:headerReference w:type="default" r:id="rId7"/>
      <w:footerReference w:type="default" r:id="rId8"/>
      <w:pgSz w:w="11900" w:h="16840"/>
      <w:pgMar w:top="426" w:right="576" w:bottom="1138" w:left="1152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3CF9" w14:textId="77777777" w:rsidR="006E0410" w:rsidRDefault="006E0410">
      <w:r>
        <w:separator/>
      </w:r>
    </w:p>
  </w:endnote>
  <w:endnote w:type="continuationSeparator" w:id="0">
    <w:p w14:paraId="4BD5AF54" w14:textId="77777777" w:rsidR="006E0410" w:rsidRDefault="006E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267A" w14:textId="77777777" w:rsidR="00F75F36" w:rsidRDefault="006E0410">
    <w:pPr>
      <w:pStyle w:val="a5"/>
      <w:jc w:val="right"/>
    </w:pPr>
    <w:r>
      <w:fldChar w:fldCharType="begin"/>
    </w:r>
    <w:r>
      <w:instrText xml:space="preserve"> PAGE </w:instrText>
    </w:r>
    <w:r w:rsidR="00F31BB4">
      <w:fldChar w:fldCharType="separate"/>
    </w:r>
    <w:r w:rsidR="00F31B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74152" w14:textId="77777777" w:rsidR="006E0410" w:rsidRDefault="006E0410">
      <w:r>
        <w:separator/>
      </w:r>
    </w:p>
  </w:footnote>
  <w:footnote w:type="continuationSeparator" w:id="0">
    <w:p w14:paraId="0F378CCE" w14:textId="77777777" w:rsidR="006E0410" w:rsidRDefault="006E0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CE0A9" w14:textId="77777777" w:rsidR="00F75F36" w:rsidRDefault="00F75F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63759"/>
    <w:multiLevelType w:val="hybridMultilevel"/>
    <w:tmpl w:val="F65CEC86"/>
    <w:numStyleLink w:val="2"/>
  </w:abstractNum>
  <w:abstractNum w:abstractNumId="1" w15:restartNumberingAfterBreak="0">
    <w:nsid w:val="454D6222"/>
    <w:multiLevelType w:val="hybridMultilevel"/>
    <w:tmpl w:val="F65CEC86"/>
    <w:styleLink w:val="2"/>
    <w:lvl w:ilvl="0" w:tplc="6CF4382C">
      <w:start w:val="1"/>
      <w:numFmt w:val="decimal"/>
      <w:lvlText w:val="%1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2392C">
      <w:start w:val="1"/>
      <w:numFmt w:val="decimal"/>
      <w:lvlText w:val="%2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84697A">
      <w:start w:val="1"/>
      <w:numFmt w:val="decimal"/>
      <w:lvlText w:val="%3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DC4BC0">
      <w:start w:val="1"/>
      <w:numFmt w:val="decimal"/>
      <w:lvlText w:val="%4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2B3C8">
      <w:start w:val="1"/>
      <w:numFmt w:val="decimal"/>
      <w:lvlText w:val="%5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2F998">
      <w:start w:val="1"/>
      <w:numFmt w:val="decimal"/>
      <w:lvlText w:val="%6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8435DC">
      <w:start w:val="1"/>
      <w:numFmt w:val="decimal"/>
      <w:lvlText w:val="%7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C5080">
      <w:start w:val="1"/>
      <w:numFmt w:val="decimal"/>
      <w:lvlText w:val="%8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982DE6">
      <w:start w:val="1"/>
      <w:numFmt w:val="decimal"/>
      <w:lvlText w:val="%9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AE16778"/>
    <w:multiLevelType w:val="hybridMultilevel"/>
    <w:tmpl w:val="0B949E48"/>
    <w:numStyleLink w:val="1"/>
  </w:abstractNum>
  <w:abstractNum w:abstractNumId="3" w15:restartNumberingAfterBreak="0">
    <w:nsid w:val="51ED4A0C"/>
    <w:multiLevelType w:val="hybridMultilevel"/>
    <w:tmpl w:val="0B949E48"/>
    <w:styleLink w:val="1"/>
    <w:lvl w:ilvl="0" w:tplc="C1AC6EE4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B2CE043A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8CAF68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ACD0C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908800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B48ED2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666080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E2500A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8543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lvl w:ilvl="0" w:tplc="D4C8B776">
        <w:start w:val="1"/>
        <w:numFmt w:val="decimal"/>
        <w:lvlText w:val="%1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C6BB88">
        <w:start w:val="1"/>
        <w:numFmt w:val="decimal"/>
        <w:lvlText w:val="%2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54D8E2">
        <w:start w:val="1"/>
        <w:numFmt w:val="decimal"/>
        <w:lvlText w:val="%3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2AB40A">
        <w:start w:val="1"/>
        <w:numFmt w:val="decimal"/>
        <w:lvlText w:val="%4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FE8924">
        <w:start w:val="1"/>
        <w:numFmt w:val="decimal"/>
        <w:lvlText w:val="%5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16CE82">
        <w:start w:val="1"/>
        <w:numFmt w:val="decimal"/>
        <w:lvlText w:val="%6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F0B0F8">
        <w:start w:val="1"/>
        <w:numFmt w:val="decimal"/>
        <w:lvlText w:val="%7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F28452">
        <w:start w:val="1"/>
        <w:numFmt w:val="decimal"/>
        <w:lvlText w:val="%8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9CF70E">
        <w:start w:val="1"/>
        <w:numFmt w:val="decimal"/>
        <w:lvlText w:val="%9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D4C8B776">
        <w:start w:val="1"/>
        <w:numFmt w:val="decimal"/>
        <w:lvlText w:val="%1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C6BB88">
        <w:start w:val="1"/>
        <w:numFmt w:val="decimal"/>
        <w:lvlText w:val="%2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54D8E2">
        <w:start w:val="1"/>
        <w:numFmt w:val="decimal"/>
        <w:lvlText w:val="%3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2AB40A">
        <w:start w:val="1"/>
        <w:numFmt w:val="decimal"/>
        <w:lvlText w:val="%4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FE8924">
        <w:start w:val="1"/>
        <w:numFmt w:val="decimal"/>
        <w:lvlText w:val="%5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16CE82">
        <w:start w:val="1"/>
        <w:numFmt w:val="decimal"/>
        <w:lvlText w:val="%6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F0B0F8">
        <w:start w:val="1"/>
        <w:numFmt w:val="decimal"/>
        <w:lvlText w:val="%7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F28452">
        <w:start w:val="1"/>
        <w:numFmt w:val="decimal"/>
        <w:lvlText w:val="%8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9CF70E">
        <w:start w:val="1"/>
        <w:numFmt w:val="decimal"/>
        <w:lvlText w:val="%9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D4C8B776">
        <w:start w:val="1"/>
        <w:numFmt w:val="decimal"/>
        <w:lvlText w:val="%1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0C6BB88">
        <w:start w:val="1"/>
        <w:numFmt w:val="decimal"/>
        <w:lvlText w:val="%2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54D8E2">
        <w:start w:val="1"/>
        <w:numFmt w:val="decimal"/>
        <w:lvlText w:val="%3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2AB40A">
        <w:start w:val="1"/>
        <w:numFmt w:val="decimal"/>
        <w:lvlText w:val="%4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FE8924">
        <w:start w:val="1"/>
        <w:numFmt w:val="decimal"/>
        <w:lvlText w:val="%5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16CE82">
        <w:start w:val="1"/>
        <w:numFmt w:val="decimal"/>
        <w:lvlText w:val="%6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F0B0F8">
        <w:start w:val="1"/>
        <w:numFmt w:val="decimal"/>
        <w:lvlText w:val="%7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F28452">
        <w:start w:val="1"/>
        <w:numFmt w:val="decimal"/>
        <w:lvlText w:val="%8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9CF70E">
        <w:start w:val="1"/>
        <w:numFmt w:val="decimal"/>
        <w:lvlText w:val="%9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36"/>
    <w:rsid w:val="000D3EB9"/>
    <w:rsid w:val="003428B4"/>
    <w:rsid w:val="006E0410"/>
    <w:rsid w:val="00F31BB4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C3BE"/>
  <w15:docId w15:val="{7F1FEDBC-004F-4612-AB99-50B4E30B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Arial Unicode MS"/>
      <w:color w:val="000000"/>
      <w:sz w:val="24"/>
      <w:szCs w:val="24"/>
      <w:u w:color="000000"/>
    </w:rPr>
  </w:style>
  <w:style w:type="paragraph" w:styleId="10">
    <w:name w:val="heading 1"/>
    <w:next w:val="a"/>
    <w:uiPriority w:val="9"/>
    <w:qFormat/>
    <w:pPr>
      <w:keepNext/>
      <w:widowControl w:val="0"/>
      <w:spacing w:before="240" w:after="60"/>
      <w:outlineLvl w:val="0"/>
    </w:pPr>
    <w:rPr>
      <w:rFonts w:ascii="Cambria" w:hAnsi="Cambria"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153"/>
        <w:tab w:val="right" w:pos="8306"/>
      </w:tabs>
      <w:spacing w:after="60"/>
      <w:jc w:val="both"/>
    </w:pPr>
    <w:rPr>
      <w:rFonts w:cs="Arial Unicode MS"/>
      <w:color w:val="000000"/>
      <w:sz w:val="24"/>
      <w:szCs w:val="24"/>
      <w:u w:color="000000"/>
    </w:rPr>
  </w:style>
  <w:style w:type="character" w:styleId="a6">
    <w:name w:val="page number"/>
  </w:style>
  <w:style w:type="paragraph" w:styleId="a7">
    <w:name w:val="Body Text"/>
    <w:pPr>
      <w:suppressAutoHyphens/>
      <w:spacing w:after="120"/>
    </w:pPr>
    <w:rPr>
      <w:rFonts w:eastAsia="Times New Roman"/>
      <w:color w:val="000000"/>
      <w:sz w:val="24"/>
      <w:szCs w:val="24"/>
      <w:u w:color="000000"/>
    </w:rPr>
  </w:style>
  <w:style w:type="paragraph" w:customStyle="1" w:styleId="11">
    <w:name w:val="Абзац списка1"/>
    <w:pPr>
      <w:widowControl w:val="0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20">
    <w:name w:val="Body Text Indent 2"/>
    <w:pPr>
      <w:spacing w:after="120" w:line="480" w:lineRule="auto"/>
      <w:ind w:left="283"/>
    </w:pPr>
    <w:rPr>
      <w:rFonts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FontStyle25">
    <w:name w:val="Font Style25"/>
    <w:rPr>
      <w:rFonts w:ascii="Times New Roman" w:hAnsi="Times New Roman"/>
      <w:sz w:val="22"/>
      <w:szCs w:val="22"/>
      <w:lang w:val="ru-RU"/>
    </w:rPr>
  </w:style>
  <w:style w:type="paragraph" w:customStyle="1" w:styleId="Style17">
    <w:name w:val="Style17"/>
    <w:pPr>
      <w:widowControl w:val="0"/>
      <w:spacing w:line="276" w:lineRule="exact"/>
      <w:ind w:firstLine="71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8">
    <w:name w:val="Обычный (веб)"/>
    <w:pPr>
      <w:spacing w:before="100" w:after="10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Цирулик Иван</dc:creator>
  <cp:lastModifiedBy>Цирулик Иван</cp:lastModifiedBy>
  <cp:revision>2</cp:revision>
  <dcterms:created xsi:type="dcterms:W3CDTF">2020-12-25T11:36:00Z</dcterms:created>
  <dcterms:modified xsi:type="dcterms:W3CDTF">2020-12-25T11:36:00Z</dcterms:modified>
</cp:coreProperties>
</file>