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r w:rsidRPr="00813068">
        <w:t>Toriyabe</w:t>
      </w:r>
      <w:r>
        <w:rPr>
          <w:rFonts w:hint="eastAsia"/>
        </w:rPr>
        <w:t xml:space="preserve"> </w:t>
      </w:r>
      <w:r w:rsidRPr="00813068">
        <w:t>Yuki</w:t>
      </w:r>
      <w:r>
        <w:rPr>
          <w:rFonts w:hint="eastAsia"/>
        </w:rPr>
        <w:t xml:space="preserve">, </w:t>
      </w:r>
      <w:r w:rsidRPr="00813068">
        <w:t>Suga</w:t>
      </w:r>
      <w:r>
        <w:t xml:space="preserve"> </w:t>
      </w:r>
      <w:r w:rsidRPr="00813068">
        <w:t>Kanato</w:t>
      </w:r>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r w:rsidRPr="00813068">
        <w:t>Yonghoon</w:t>
      </w:r>
      <w:r>
        <w:t xml:space="preserve">, </w:t>
      </w:r>
      <w:r>
        <w:rPr>
          <w:rFonts w:hint="eastAsia"/>
        </w:rPr>
        <w:t>(</w:t>
      </w:r>
      <w:r w:rsidRPr="00813068">
        <w:t>Japan Advanced Institute of Science and Technology</w:t>
      </w:r>
      <w:r>
        <w:rPr>
          <w:rFonts w:hint="eastAsia"/>
        </w:rPr>
        <w:t xml:space="preserve">) </w:t>
      </w:r>
      <w:r>
        <w:br/>
      </w:r>
      <w:r w:rsidR="00AB7F43" w:rsidRPr="00AB7F43">
        <w:t>Fujii</w:t>
      </w:r>
      <w:r w:rsidR="00AB7F43">
        <w:rPr>
          <w:rFonts w:hint="eastAsia"/>
        </w:rPr>
        <w:t xml:space="preserve"> </w:t>
      </w:r>
      <w:r w:rsidR="00AB7F43" w:rsidRPr="00AB7F43">
        <w:t>Hiromitsu</w:t>
      </w:r>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53B90EA6" w:rsidR="00EE4D51" w:rsidRPr="0097539F" w:rsidRDefault="00573F17">
      <w:pPr>
        <w:pStyle w:val="0151"/>
      </w:pPr>
      <w:commentRangeStart w:id="5"/>
      <w:commentRangeStart w:id="6"/>
      <w:r w:rsidRPr="00573F17">
        <w:t xml:space="preserve">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w:t>
      </w:r>
      <w:commentRangeStart w:id="7"/>
      <w:r w:rsidRPr="00573F17">
        <w:t>selection</w:t>
      </w:r>
      <w:commentRangeEnd w:id="7"/>
      <w:r w:rsidR="00A220D1">
        <w:rPr>
          <w:rStyle w:val="a6"/>
          <w:snapToGrid/>
          <w:kern w:val="2"/>
        </w:rPr>
        <w:commentReference w:id="7"/>
      </w:r>
      <w:r w:rsidRPr="00573F17">
        <w:t>.</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8" w:name="_Hlk137479992"/>
      <w:commentRangeStart w:id="9"/>
      <w:r>
        <w:rPr>
          <w:rFonts w:hint="eastAsia"/>
        </w:rPr>
        <w:t>1.</w:t>
      </w:r>
      <w:r>
        <w:rPr>
          <w:rFonts w:hint="eastAsia"/>
        </w:rPr>
        <w:t xml:space="preserve">　</w:t>
      </w:r>
      <w:r w:rsidR="00F7235F">
        <w:rPr>
          <w:rFonts w:hint="eastAsia"/>
        </w:rPr>
        <w:t>緒言</w:t>
      </w:r>
      <w:commentRangeEnd w:id="9"/>
      <w:r w:rsidR="00F7235F">
        <w:rPr>
          <w:rStyle w:val="a6"/>
          <w:rFonts w:ascii="Century" w:eastAsia="ＭＳ 明朝" w:hAnsi="Century"/>
          <w:snapToGrid/>
          <w:kern w:val="2"/>
        </w:rPr>
        <w:commentReference w:id="9"/>
      </w:r>
    </w:p>
    <w:p w14:paraId="4703A5A8" w14:textId="48AA2489" w:rsidR="00DC35AB" w:rsidRDefault="00DC35AB" w:rsidP="000F2DE7">
      <w:pPr>
        <w:pStyle w:val="0230"/>
      </w:pPr>
      <w:commentRangeStart w:id="10"/>
      <w:commentRangeStart w:id="11"/>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10"/>
      <w:r w:rsidR="001C19AB">
        <w:rPr>
          <w:rStyle w:val="a6"/>
          <w:snapToGrid/>
          <w:kern w:val="2"/>
        </w:rPr>
        <w:commentReference w:id="10"/>
      </w:r>
      <w:commentRangeEnd w:id="11"/>
      <w:r w:rsidR="000F2DE7">
        <w:rPr>
          <w:rStyle w:val="a6"/>
          <w:snapToGrid/>
          <w:kern w:val="2"/>
        </w:rPr>
        <w:commentReference w:id="11"/>
      </w:r>
    </w:p>
    <w:bookmarkEnd w:id="8"/>
    <w:p w14:paraId="38D71723" w14:textId="67A07854" w:rsidR="00F178CC" w:rsidRDefault="00EE4D51">
      <w:pPr>
        <w:pStyle w:val="0210"/>
      </w:pPr>
      <w:r>
        <w:rPr>
          <w:rFonts w:hint="eastAsia"/>
        </w:rPr>
        <w:t>2.</w:t>
      </w:r>
      <w:r>
        <w:rPr>
          <w:rFonts w:hint="eastAsia"/>
        </w:rPr>
        <w:t xml:space="preserve">　</w:t>
      </w:r>
      <w:r w:rsidR="00F178CC">
        <w:rPr>
          <w:rFonts w:hint="eastAsia"/>
        </w:rPr>
        <w:t>提案システム</w:t>
      </w:r>
    </w:p>
    <w:p w14:paraId="4536629E" w14:textId="034C97D9" w:rsidR="003D2083" w:rsidRDefault="007B60E4" w:rsidP="003D2083">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commentRangeStart w:id="12"/>
    </w:p>
    <w:p w14:paraId="12351745" w14:textId="33DE4BD9" w:rsidR="00F178CC" w:rsidRDefault="003D2083" w:rsidP="003D2083">
      <w:pPr>
        <w:pStyle w:val="0221"/>
      </w:pPr>
      <w:r>
        <w:rPr>
          <w:rFonts w:hint="eastAsia"/>
        </w:rPr>
        <w:t>SAP-net(Spreading Activation Policy Network)</w:t>
      </w:r>
      <w:r>
        <w:rPr>
          <w:rFonts w:hint="eastAsia"/>
        </w:rPr>
        <w:t>とは、知識選択型の転移学習モデルのことを指す．転移学習前の手続きとして，予め学習した複数の強化学習の知識を距離と角度で知識として分類する．それらの複数の知識に類似度を計算した集合を指している．生成したカテゴリを用いて知識のネットワークを作成し保存する</w:t>
      </w:r>
      <w:r>
        <w:rPr>
          <w:rFonts w:hint="eastAsia"/>
        </w:rPr>
        <w:t>.</w:t>
      </w:r>
      <w:commentRangeEnd w:id="12"/>
      <w:r w:rsidR="008D6F3F">
        <w:rPr>
          <w:rStyle w:val="a6"/>
          <w:snapToGrid/>
          <w:kern w:val="2"/>
        </w:rPr>
        <w:commentReference w:id="12"/>
      </w:r>
    </w:p>
    <w:p w14:paraId="2CFFDB4C" w14:textId="545808AA" w:rsidR="003D2083" w:rsidRDefault="007B60E4" w:rsidP="003D2083">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commentRangeStart w:id="13"/>
    </w:p>
    <w:p w14:paraId="45003E95" w14:textId="4E353C0D" w:rsidR="00A16152" w:rsidRDefault="00A16BD1" w:rsidP="00A220D1">
      <w:pPr>
        <w:pStyle w:val="0221"/>
        <w:rPr>
          <w:rFonts w:hint="eastAsia"/>
        </w:rPr>
      </w:pPr>
      <w:r>
        <w:rPr>
          <w:rFonts w:hint="eastAsia"/>
        </w:rPr>
        <w:t>また、先述の</w:t>
      </w:r>
      <w:r w:rsidR="003D2083">
        <w:rPr>
          <w:rFonts w:hint="eastAsia"/>
        </w:rPr>
        <w:t>SAP-net(Spreading Activation Policy Network)</w:t>
      </w:r>
      <w:r>
        <w:rPr>
          <w:rFonts w:hint="eastAsia"/>
        </w:rPr>
        <w:t>では、すでに静的障害物の検知及び回避には完了している。しかし、本研究では</w:t>
      </w:r>
      <w:r>
        <w:rPr>
          <w:rFonts w:hint="eastAsia"/>
        </w:rPr>
        <w:t>SAP-net</w:t>
      </w:r>
      <w:r>
        <w:rPr>
          <w:rFonts w:hint="eastAsia"/>
        </w:rPr>
        <w:t>にあらたに角度情報と</w:t>
      </w:r>
      <w:commentRangeEnd w:id="13"/>
      <w:r w:rsidR="00997153">
        <w:rPr>
          <w:rStyle w:val="a6"/>
          <w:snapToGrid/>
          <w:kern w:val="2"/>
        </w:rPr>
        <w:commentReference w:id="13"/>
      </w:r>
      <w:r>
        <w:rPr>
          <w:rFonts w:hint="eastAsia"/>
        </w:rPr>
        <w:t>距離情報をタグとして各強化学習の知識を紐づけることで動的障害物の回避を可能にしている。</w:t>
      </w:r>
    </w:p>
    <w:p w14:paraId="3F09B417" w14:textId="2579D6E1" w:rsidR="00A16152" w:rsidRDefault="00A16152" w:rsidP="00A16152">
      <w:pPr>
        <w:pStyle w:val="0221"/>
        <w:rPr>
          <w:rStyle w:val="0222"/>
        </w:rPr>
      </w:pPr>
      <w:r>
        <w:rPr>
          <w:rStyle w:val="0222"/>
          <w:rFonts w:hint="eastAsia"/>
        </w:rPr>
        <w:t>〈</w:t>
      </w:r>
      <w:r w:rsidR="00A220D1">
        <w:rPr>
          <w:rStyle w:val="0222"/>
          <w:rFonts w:hint="eastAsia"/>
        </w:rPr>
        <w:t>2</w:t>
      </w:r>
      <w:r>
        <w:rPr>
          <w:rStyle w:val="0222"/>
          <w:rFonts w:hint="eastAsia"/>
        </w:rPr>
        <w:t>･</w:t>
      </w:r>
      <w:r w:rsidR="00A220D1">
        <w:rPr>
          <w:rStyle w:val="0222"/>
        </w:rPr>
        <w:t>3</w:t>
      </w:r>
      <w:r>
        <w:rPr>
          <w:rStyle w:val="0222"/>
          <w:rFonts w:hint="eastAsia"/>
        </w:rPr>
        <w:t>〉</w:t>
      </w:r>
      <w:r>
        <w:rPr>
          <w:rStyle w:val="0222"/>
          <w:rFonts w:hint="eastAsia"/>
        </w:rPr>
        <w:tab/>
      </w:r>
      <w:r>
        <w:rPr>
          <w:rStyle w:val="0222"/>
          <w:rFonts w:hint="eastAsia"/>
        </w:rPr>
        <w:t>提案手法の流れ</w:t>
      </w:r>
    </w:p>
    <w:p w14:paraId="5E5D3D04" w14:textId="254E0105" w:rsidR="00A16152" w:rsidRPr="00A16152" w:rsidRDefault="00A220D1" w:rsidP="00A220D1">
      <w:pPr>
        <w:pStyle w:val="0221"/>
      </w:pPr>
      <w:commentRangeStart w:id="14"/>
      <w:r>
        <w:rPr>
          <w:rFonts w:hint="eastAsia"/>
        </w:rPr>
        <w:t>今回の研究では</w:t>
      </w:r>
      <w:r w:rsidRPr="00A220D1">
        <w:rPr>
          <w:rFonts w:hint="eastAsia"/>
        </w:rPr>
        <w:t>、</w:t>
      </w:r>
      <w:r w:rsidR="00035EF5">
        <w:rPr>
          <w:rFonts w:hint="eastAsia"/>
        </w:rPr>
        <w:t>知識選択型の転移学習モデルにより、強化学習した知識を選択し、動的障害物をよける手法の提案を行う。具体的な手法の流れとしては以下の通りである</w:t>
      </w:r>
      <w:r w:rsidRPr="00A220D1">
        <w:rPr>
          <w:rFonts w:hint="eastAsia"/>
        </w:rPr>
        <w:t>。</w:t>
      </w:r>
      <w:r w:rsidR="00145966">
        <w:rPr>
          <w:rFonts w:hint="eastAsia"/>
        </w:rPr>
        <w:t>ま</w:t>
      </w:r>
      <w:r w:rsidR="00145966">
        <w:rPr>
          <w:rFonts w:hint="eastAsia"/>
        </w:rPr>
        <w:lastRenderedPageBreak/>
        <w:t>ず、</w:t>
      </w:r>
      <w:r w:rsidRPr="00A220D1">
        <w:rPr>
          <w:rFonts w:hint="eastAsia"/>
        </w:rPr>
        <w:t>データの保存と可視化に焦点</w:t>
      </w:r>
      <w:r w:rsidR="00145966">
        <w:rPr>
          <w:rFonts w:hint="eastAsia"/>
        </w:rPr>
        <w:t>を当て、データベースに強化学習後の各知識に一意の</w:t>
      </w:r>
      <w:r w:rsidR="00145966">
        <w:rPr>
          <w:rFonts w:hint="eastAsia"/>
        </w:rPr>
        <w:t>ID</w:t>
      </w:r>
      <w:r w:rsidR="00145966">
        <w:rPr>
          <w:rFonts w:hint="eastAsia"/>
        </w:rPr>
        <w:t>を割り振り、さらに説明と角度と距離を同レコードに格納する。次に</w:t>
      </w:r>
      <w:r w:rsidRPr="00A220D1">
        <w:rPr>
          <w:rFonts w:hint="eastAsia"/>
        </w:rPr>
        <w:t>、</w:t>
      </w:r>
      <w:r w:rsidR="00145966">
        <w:rPr>
          <w:rFonts w:hint="eastAsia"/>
        </w:rPr>
        <w:t>各知識の類似度を求めるため、</w:t>
      </w:r>
      <w:r w:rsidRPr="00A220D1">
        <w:rPr>
          <w:rFonts w:hint="eastAsia"/>
        </w:rPr>
        <w:t>距離と角度の点</w:t>
      </w:r>
      <w:r w:rsidRPr="00A220D1">
        <w:rPr>
          <w:rFonts w:hint="eastAsia"/>
        </w:rPr>
        <w:t>P</w:t>
      </w:r>
      <w:r w:rsidRPr="00A220D1">
        <w:rPr>
          <w:rFonts w:hint="eastAsia"/>
        </w:rPr>
        <w:t>群を</w:t>
      </w:r>
      <w:r w:rsidR="00145966">
        <w:rPr>
          <w:rFonts w:hint="eastAsia"/>
        </w:rPr>
        <w:t>二次元</w:t>
      </w:r>
      <w:r w:rsidRPr="00A220D1">
        <w:rPr>
          <w:rFonts w:hint="eastAsia"/>
        </w:rPr>
        <w:t>マップに</w:t>
      </w:r>
      <w:r w:rsidR="00C94D17">
        <w:rPr>
          <w:rFonts w:hint="eastAsia"/>
        </w:rPr>
        <w:t>プロットした</w:t>
      </w:r>
      <w:r w:rsidR="00145966">
        <w:rPr>
          <w:rFonts w:hint="eastAsia"/>
        </w:rPr>
        <w:t>。</w:t>
      </w:r>
      <w:r w:rsidR="00C94D17">
        <w:rPr>
          <w:rFonts w:hint="eastAsia"/>
        </w:rPr>
        <w:t>次に、プロットした知識のベクトルとエージェントを</w:t>
      </w:r>
      <w:r w:rsidRPr="00A220D1">
        <w:rPr>
          <w:rFonts w:hint="eastAsia"/>
        </w:rPr>
        <w:t>線</w:t>
      </w:r>
      <w:r w:rsidR="00C94D17">
        <w:rPr>
          <w:rFonts w:hint="eastAsia"/>
        </w:rPr>
        <w:t>で結ぶことで、機体からの障害物への距離を</w:t>
      </w:r>
      <w:r w:rsidR="00C94D17">
        <w:rPr>
          <w:rFonts w:hint="eastAsia"/>
        </w:rPr>
        <w:t>図１のような</w:t>
      </w:r>
      <w:r w:rsidRPr="00A220D1">
        <w:rPr>
          <w:rFonts w:hint="eastAsia"/>
        </w:rPr>
        <w:t>可視化した。さらに、知識タグの値を用いて実際の情報を可視化し、プロット位置を調整。また、</w:t>
      </w:r>
      <w:r w:rsidRPr="00A220D1">
        <w:rPr>
          <w:rFonts w:hint="eastAsia"/>
        </w:rPr>
        <w:t>SQLite</w:t>
      </w:r>
      <w:r w:rsidRPr="00A220D1">
        <w:rPr>
          <w:rFonts w:hint="eastAsia"/>
        </w:rPr>
        <w:t>を使用してデータベースの作成、テーブルの作成、データの挿入、データの表示などの操作も行なうことで</w:t>
      </w:r>
      <w:r w:rsidRPr="00A220D1">
        <w:rPr>
          <w:rFonts w:hint="eastAsia"/>
        </w:rPr>
        <w:t>SAP-net</w:t>
      </w:r>
      <w:r w:rsidRPr="00A220D1">
        <w:rPr>
          <w:rFonts w:hint="eastAsia"/>
        </w:rPr>
        <w:t>実現のために必要な技術をすべてテストした。</w:t>
      </w:r>
      <w:commentRangeEnd w:id="14"/>
      <w:r>
        <w:rPr>
          <w:rStyle w:val="a6"/>
          <w:snapToGrid/>
          <w:kern w:val="2"/>
        </w:rPr>
        <w:commentReference w:id="14"/>
      </w:r>
    </w:p>
    <w:p w14:paraId="1DF8C7A7" w14:textId="77777777" w:rsidR="00C94D17" w:rsidRDefault="00C94D17" w:rsidP="00C94D17">
      <w:pPr>
        <w:pStyle w:val="0230"/>
        <w:keepNext/>
      </w:pPr>
      <w:r w:rsidRPr="00C94D17">
        <w:drawing>
          <wp:inline distT="0" distB="0" distL="0" distR="0" wp14:anchorId="38B5ED48" wp14:editId="43946890">
            <wp:extent cx="3023870" cy="2934970"/>
            <wp:effectExtent l="0" t="0" r="5080" b="0"/>
            <wp:docPr id="6798155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5575" name=""/>
                    <pic:cNvPicPr/>
                  </pic:nvPicPr>
                  <pic:blipFill>
                    <a:blip r:embed="rId14"/>
                    <a:stretch>
                      <a:fillRect/>
                    </a:stretch>
                  </pic:blipFill>
                  <pic:spPr>
                    <a:xfrm>
                      <a:off x="0" y="0"/>
                      <a:ext cx="3023870" cy="2934970"/>
                    </a:xfrm>
                    <a:prstGeom prst="rect">
                      <a:avLst/>
                    </a:prstGeom>
                  </pic:spPr>
                </pic:pic>
              </a:graphicData>
            </a:graphic>
          </wp:inline>
        </w:drawing>
      </w:r>
    </w:p>
    <w:p w14:paraId="61F9907F" w14:textId="06FF4212" w:rsidR="00A16152" w:rsidRPr="00A16BD1" w:rsidRDefault="00C94D17" w:rsidP="00C94D17">
      <w:pPr>
        <w:pStyle w:val="af"/>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知識ベクトルの類似度ネットワーク</w:t>
      </w:r>
    </w:p>
    <w:p w14:paraId="670FC68A" w14:textId="325427C8" w:rsidR="00EE4D51" w:rsidRDefault="00A16BD1">
      <w:pPr>
        <w:pStyle w:val="0210"/>
      </w:pPr>
      <w:r>
        <w:t>4</w:t>
      </w:r>
      <w:r w:rsidR="00F178CC">
        <w:rPr>
          <w:rFonts w:hint="eastAsia"/>
        </w:rPr>
        <w:t>.</w:t>
      </w:r>
      <w:r w:rsidR="00F178CC">
        <w:rPr>
          <w:rFonts w:hint="eastAsia"/>
        </w:rPr>
        <w:t xml:space="preserve">　</w:t>
      </w:r>
      <w:commentRangeStart w:id="15"/>
      <w:r w:rsidR="0067483D">
        <w:rPr>
          <w:rFonts w:hint="eastAsia"/>
        </w:rPr>
        <w:t>実験</w:t>
      </w:r>
      <w:commentRangeEnd w:id="15"/>
      <w:r w:rsidR="00AA462D">
        <w:rPr>
          <w:rStyle w:val="a6"/>
          <w:rFonts w:ascii="Century" w:eastAsia="ＭＳ 明朝" w:hAnsi="Century"/>
          <w:snapToGrid/>
          <w:kern w:val="2"/>
        </w:rPr>
        <w:commentReference w:id="15"/>
      </w:r>
      <w:r w:rsidR="0067483D">
        <w:rPr>
          <w:rFonts w:hint="eastAsia"/>
        </w:rPr>
        <w:t>と結果</w:t>
      </w:r>
    </w:p>
    <w:p w14:paraId="07C641A1" w14:textId="64AC365D" w:rsidR="00A912A0" w:rsidRDefault="00D278B1" w:rsidP="00D278B1">
      <w:pPr>
        <w:pStyle w:val="0230"/>
      </w:pPr>
      <w:r w:rsidRPr="00D278B1">
        <w:rPr>
          <w:rFonts w:hint="eastAsia"/>
        </w:rPr>
        <w:t>〈</w:t>
      </w:r>
      <w:r>
        <w:t>4</w:t>
      </w:r>
      <w:r w:rsidRPr="00D278B1">
        <w:rPr>
          <w:rFonts w:hint="eastAsia"/>
        </w:rPr>
        <w:t>･</w:t>
      </w:r>
      <w:r w:rsidRPr="00D278B1">
        <w:rPr>
          <w:rFonts w:hint="eastAsia"/>
        </w:rPr>
        <w:t>1</w:t>
      </w:r>
      <w:r w:rsidRPr="00D278B1">
        <w:rPr>
          <w:rFonts w:hint="eastAsia"/>
        </w:rPr>
        <w:t>〉</w:t>
      </w:r>
      <w:r w:rsidR="00A912A0" w:rsidRPr="00A912A0">
        <w:rPr>
          <w:rFonts w:hint="eastAsia"/>
        </w:rPr>
        <w:t>実験目的</w:t>
      </w:r>
      <w:r w:rsidR="00A912A0">
        <w:rPr>
          <w:rFonts w:hint="eastAsia"/>
        </w:rPr>
        <w:t>・条件</w:t>
      </w:r>
      <w:r w:rsidR="00A912A0" w:rsidRPr="00A912A0">
        <w:rPr>
          <w:rFonts w:hint="eastAsia"/>
        </w:rPr>
        <w:t xml:space="preserve">　　</w:t>
      </w:r>
    </w:p>
    <w:p w14:paraId="3EBAF8B8" w14:textId="021976A6" w:rsidR="00C94D17" w:rsidRDefault="00A912A0" w:rsidP="00C94D17">
      <w:pPr>
        <w:pStyle w:val="0230"/>
        <w:rPr>
          <w:rStyle w:val="0222"/>
        </w:rPr>
      </w:pPr>
      <w:r w:rsidRPr="00A912A0">
        <w:rPr>
          <w:rFonts w:hint="eastAsia"/>
        </w:rPr>
        <w:t>本提案手法における動的障害物回避を評価するために物理演算シミュレータ内に構築した．物理演算シミュレータには</w:t>
      </w:r>
      <w:r w:rsidRPr="00A912A0">
        <w:rPr>
          <w:rFonts w:hint="eastAsia"/>
        </w:rPr>
        <w:t>Cyberbotics</w:t>
      </w:r>
      <w:r w:rsidRPr="00A912A0">
        <w:rPr>
          <w:rFonts w:hint="eastAsia"/>
        </w:rPr>
        <w:t>社製の</w:t>
      </w:r>
      <w:r w:rsidRPr="00A912A0">
        <w:rPr>
          <w:rFonts w:hint="eastAsia"/>
        </w:rPr>
        <w:t>Webots 2023a</w:t>
      </w:r>
      <w:r w:rsidRPr="00A912A0">
        <w:rPr>
          <w:rFonts w:hint="eastAsia"/>
        </w:rPr>
        <w:t>を使用し，図〇のような環境を構築する．</w:t>
      </w:r>
      <w:r w:rsidR="00D278B1" w:rsidRPr="00D278B1">
        <w:rPr>
          <w:rFonts w:hint="eastAsia"/>
        </w:rPr>
        <w:t xml:space="preserve">　　</w:t>
      </w:r>
    </w:p>
    <w:p w14:paraId="26924394" w14:textId="77777777" w:rsidR="00C94D17" w:rsidRPr="00C94D17" w:rsidRDefault="00C94D17" w:rsidP="00C94D17">
      <w:pPr>
        <w:pStyle w:val="0230"/>
        <w:rPr>
          <w:rFonts w:hint="eastAsia"/>
        </w:rPr>
      </w:pPr>
    </w:p>
    <w:p w14:paraId="3ECF12AF" w14:textId="77777777" w:rsidR="00B8695C" w:rsidRPr="00B8695C" w:rsidRDefault="00B8695C" w:rsidP="00B8695C">
      <w:pPr>
        <w:pStyle w:val="0230"/>
        <w:rPr>
          <w:rStyle w:val="0222"/>
          <w:rFonts w:hint="eastAsia"/>
        </w:rPr>
      </w:pPr>
      <w:r w:rsidRPr="00B8695C">
        <w:rPr>
          <w:rStyle w:val="0222"/>
          <w:rFonts w:hint="eastAsia"/>
        </w:rPr>
        <w:t>各知識の持つ、角度と距離をベクトルに見立て計算した。</w:t>
      </w:r>
    </w:p>
    <w:p w14:paraId="290CA26F" w14:textId="77777777" w:rsidR="00B8695C" w:rsidRPr="00B8695C" w:rsidRDefault="00B8695C" w:rsidP="00B8695C">
      <w:pPr>
        <w:pStyle w:val="0230"/>
        <w:rPr>
          <w:rStyle w:val="0222"/>
          <w:rFonts w:hint="eastAsia"/>
        </w:rPr>
      </w:pPr>
      <w:r w:rsidRPr="00B8695C">
        <w:rPr>
          <w:rStyle w:val="0222"/>
          <w:rFonts w:hint="eastAsia"/>
        </w:rPr>
        <w:t>知識</w:t>
      </w:r>
      <w:r w:rsidRPr="00B8695C">
        <w:rPr>
          <w:rStyle w:val="0222"/>
          <w:rFonts w:hint="eastAsia"/>
        </w:rPr>
        <w:t>A</w:t>
      </w:r>
      <w:r w:rsidRPr="00B8695C">
        <w:rPr>
          <w:rStyle w:val="0222"/>
          <w:rFonts w:hint="eastAsia"/>
        </w:rPr>
        <w:t>の持つ角度をθ</w:t>
      </w:r>
      <w:r w:rsidRPr="00B8695C">
        <w:rPr>
          <w:rStyle w:val="0222"/>
          <w:rFonts w:hint="eastAsia"/>
        </w:rPr>
        <w:t>A</w:t>
      </w:r>
      <w:r w:rsidRPr="00B8695C">
        <w:rPr>
          <w:rStyle w:val="0222"/>
          <w:rFonts w:hint="eastAsia"/>
        </w:rPr>
        <w:t>、距離を</w:t>
      </w:r>
      <w:r w:rsidRPr="00B8695C">
        <w:rPr>
          <w:rStyle w:val="0222"/>
          <w:rFonts w:hint="eastAsia"/>
        </w:rPr>
        <w:t>rA</w:t>
      </w:r>
      <w:r w:rsidRPr="00B8695C">
        <w:rPr>
          <w:rStyle w:val="0222"/>
          <w:rFonts w:hint="eastAsia"/>
        </w:rPr>
        <w:t>と置き、</w:t>
      </w:r>
    </w:p>
    <w:p w14:paraId="64C05483" w14:textId="77777777" w:rsidR="00B8695C" w:rsidRPr="00B8695C" w:rsidRDefault="00B8695C" w:rsidP="00B8695C">
      <w:pPr>
        <w:pStyle w:val="0230"/>
        <w:rPr>
          <w:rStyle w:val="0222"/>
          <w:rFonts w:hint="eastAsia"/>
        </w:rPr>
      </w:pPr>
      <w:r w:rsidRPr="00B8695C">
        <w:rPr>
          <w:rStyle w:val="0222"/>
          <w:rFonts w:hint="eastAsia"/>
        </w:rPr>
        <w:t>知識</w:t>
      </w:r>
      <w:r w:rsidRPr="00B8695C">
        <w:rPr>
          <w:rStyle w:val="0222"/>
          <w:rFonts w:hint="eastAsia"/>
        </w:rPr>
        <w:t>B</w:t>
      </w:r>
      <w:r w:rsidRPr="00B8695C">
        <w:rPr>
          <w:rStyle w:val="0222"/>
          <w:rFonts w:hint="eastAsia"/>
        </w:rPr>
        <w:t>の持つ角度をθ</w:t>
      </w:r>
      <w:r w:rsidRPr="00B8695C">
        <w:rPr>
          <w:rStyle w:val="0222"/>
          <w:rFonts w:hint="eastAsia"/>
        </w:rPr>
        <w:t>B</w:t>
      </w:r>
      <w:r w:rsidRPr="00B8695C">
        <w:rPr>
          <w:rStyle w:val="0222"/>
          <w:rFonts w:hint="eastAsia"/>
        </w:rPr>
        <w:t>、距離を</w:t>
      </w:r>
      <w:r w:rsidRPr="00B8695C">
        <w:rPr>
          <w:rStyle w:val="0222"/>
          <w:rFonts w:hint="eastAsia"/>
        </w:rPr>
        <w:t>rB</w:t>
      </w:r>
      <w:r w:rsidRPr="00B8695C">
        <w:rPr>
          <w:rStyle w:val="0222"/>
          <w:rFonts w:hint="eastAsia"/>
        </w:rPr>
        <w:t>と置きいたとき</w:t>
      </w:r>
    </w:p>
    <w:p w14:paraId="41771DC6" w14:textId="77777777" w:rsidR="00B8695C" w:rsidRPr="00B8695C" w:rsidRDefault="00B8695C" w:rsidP="00B8695C">
      <w:pPr>
        <w:pStyle w:val="0230"/>
        <w:rPr>
          <w:rStyle w:val="0222"/>
          <w:rFonts w:hint="eastAsia"/>
        </w:rPr>
      </w:pPr>
      <w:r w:rsidRPr="00B8695C">
        <w:rPr>
          <w:rStyle w:val="0222"/>
          <w:rFonts w:hint="eastAsia"/>
        </w:rPr>
        <w:t>二つの距離ベクトルのユークリッド距離を求めるには、各座標軸ごとに距離の差を二乗し、それらを足し合わせた後に平方根を取るため、以下の式で表される。</w:t>
      </w:r>
    </w:p>
    <w:p w14:paraId="11BE1C42" w14:textId="77777777" w:rsidR="00B8695C" w:rsidRPr="00B8695C" w:rsidRDefault="00B8695C" w:rsidP="00B8695C">
      <w:pPr>
        <w:pStyle w:val="0230"/>
        <w:rPr>
          <w:rStyle w:val="0222"/>
        </w:rPr>
      </w:pPr>
    </w:p>
    <w:p w14:paraId="454ED5F6" w14:textId="77777777" w:rsidR="00B8695C" w:rsidRPr="00B8695C" w:rsidRDefault="00B8695C" w:rsidP="00B8695C">
      <w:pPr>
        <w:pStyle w:val="0230"/>
        <w:rPr>
          <w:rStyle w:val="0222"/>
          <w:rFonts w:hint="eastAsia"/>
        </w:rPr>
      </w:pPr>
      <w:r w:rsidRPr="00B8695C">
        <w:rPr>
          <w:rStyle w:val="0222"/>
          <w:rFonts w:hint="eastAsia"/>
        </w:rPr>
        <w:t>ユークリッド距離</w:t>
      </w:r>
      <w:r w:rsidRPr="00B8695C">
        <w:rPr>
          <w:rStyle w:val="0222"/>
          <w:rFonts w:hint="eastAsia"/>
        </w:rPr>
        <w:t xml:space="preserve"> = </w:t>
      </w:r>
      <w:r w:rsidRPr="00B8695C">
        <w:rPr>
          <w:rStyle w:val="0222"/>
          <w:rFonts w:hint="eastAsia"/>
        </w:rPr>
        <w:t>√</w:t>
      </w:r>
      <w:r w:rsidRPr="00B8695C">
        <w:rPr>
          <w:rStyle w:val="0222"/>
          <w:rFonts w:hint="eastAsia"/>
        </w:rPr>
        <w:t>((rB * cos(</w:t>
      </w:r>
      <w:r w:rsidRPr="00B8695C">
        <w:rPr>
          <w:rStyle w:val="0222"/>
          <w:rFonts w:hint="eastAsia"/>
        </w:rPr>
        <w:t>θ</w:t>
      </w:r>
      <w:r w:rsidRPr="00B8695C">
        <w:rPr>
          <w:rStyle w:val="0222"/>
          <w:rFonts w:hint="eastAsia"/>
        </w:rPr>
        <w:t>B) - rA * cos(</w:t>
      </w:r>
      <w:r w:rsidRPr="00B8695C">
        <w:rPr>
          <w:rStyle w:val="0222"/>
          <w:rFonts w:hint="eastAsia"/>
        </w:rPr>
        <w:t>θ</w:t>
      </w:r>
      <w:r w:rsidRPr="00B8695C">
        <w:rPr>
          <w:rStyle w:val="0222"/>
          <w:rFonts w:hint="eastAsia"/>
        </w:rPr>
        <w:t>A))^2 + (rB * sin(</w:t>
      </w:r>
      <w:r w:rsidRPr="00B8695C">
        <w:rPr>
          <w:rStyle w:val="0222"/>
          <w:rFonts w:hint="eastAsia"/>
        </w:rPr>
        <w:t>θ</w:t>
      </w:r>
      <w:r w:rsidRPr="00B8695C">
        <w:rPr>
          <w:rStyle w:val="0222"/>
          <w:rFonts w:hint="eastAsia"/>
        </w:rPr>
        <w:t>B) - rA * sin(</w:t>
      </w:r>
      <w:r w:rsidRPr="00B8695C">
        <w:rPr>
          <w:rStyle w:val="0222"/>
          <w:rFonts w:hint="eastAsia"/>
        </w:rPr>
        <w:t>θ</w:t>
      </w:r>
      <w:r w:rsidRPr="00B8695C">
        <w:rPr>
          <w:rStyle w:val="0222"/>
          <w:rFonts w:hint="eastAsia"/>
        </w:rPr>
        <w:t>A))^2)</w:t>
      </w:r>
    </w:p>
    <w:p w14:paraId="7C730ADE" w14:textId="77777777" w:rsidR="00B8695C" w:rsidRPr="00B8695C" w:rsidRDefault="00B8695C" w:rsidP="00B8695C">
      <w:pPr>
        <w:pStyle w:val="0230"/>
        <w:rPr>
          <w:rStyle w:val="0222"/>
        </w:rPr>
      </w:pPr>
    </w:p>
    <w:p w14:paraId="6474D1F2" w14:textId="77777777" w:rsidR="00B8695C" w:rsidRPr="00B8695C" w:rsidRDefault="00B8695C" w:rsidP="00B8695C">
      <w:pPr>
        <w:pStyle w:val="0230"/>
        <w:rPr>
          <w:rStyle w:val="0222"/>
          <w:rFonts w:hint="eastAsia"/>
        </w:rPr>
      </w:pPr>
      <w:r w:rsidRPr="00B8695C">
        <w:rPr>
          <w:rStyle w:val="0222"/>
          <w:rFonts w:hint="eastAsia"/>
        </w:rPr>
        <w:t>ここで、</w:t>
      </w:r>
      <w:r w:rsidRPr="00B8695C">
        <w:rPr>
          <w:rStyle w:val="0222"/>
          <w:rFonts w:hint="eastAsia"/>
        </w:rPr>
        <w:t>cos(</w:t>
      </w:r>
      <w:r w:rsidRPr="00B8695C">
        <w:rPr>
          <w:rStyle w:val="0222"/>
          <w:rFonts w:hint="eastAsia"/>
        </w:rPr>
        <w:t>θ</w:t>
      </w:r>
      <w:r w:rsidRPr="00B8695C">
        <w:rPr>
          <w:rStyle w:val="0222"/>
          <w:rFonts w:hint="eastAsia"/>
        </w:rPr>
        <w:t>)</w:t>
      </w:r>
      <w:r w:rsidRPr="00B8695C">
        <w:rPr>
          <w:rStyle w:val="0222"/>
          <w:rFonts w:hint="eastAsia"/>
        </w:rPr>
        <w:t>は角度θの余弦、</w:t>
      </w:r>
      <w:r w:rsidRPr="00B8695C">
        <w:rPr>
          <w:rStyle w:val="0222"/>
          <w:rFonts w:hint="eastAsia"/>
        </w:rPr>
        <w:t>sin(</w:t>
      </w:r>
      <w:r w:rsidRPr="00B8695C">
        <w:rPr>
          <w:rStyle w:val="0222"/>
          <w:rFonts w:hint="eastAsia"/>
        </w:rPr>
        <w:t>θ</w:t>
      </w:r>
      <w:r w:rsidRPr="00B8695C">
        <w:rPr>
          <w:rStyle w:val="0222"/>
          <w:rFonts w:hint="eastAsia"/>
        </w:rPr>
        <w:t>)</w:t>
      </w:r>
      <w:r w:rsidRPr="00B8695C">
        <w:rPr>
          <w:rStyle w:val="0222"/>
          <w:rFonts w:hint="eastAsia"/>
        </w:rPr>
        <w:t>は角度θの正弦を表す。</w:t>
      </w:r>
    </w:p>
    <w:p w14:paraId="70A70EF2" w14:textId="77777777" w:rsidR="00B8695C" w:rsidRPr="00B8695C" w:rsidRDefault="00B8695C" w:rsidP="00B8695C">
      <w:pPr>
        <w:pStyle w:val="0230"/>
        <w:rPr>
          <w:rStyle w:val="0222"/>
          <w:rFonts w:hint="eastAsia"/>
        </w:rPr>
      </w:pPr>
      <w:r w:rsidRPr="00B8695C">
        <w:rPr>
          <w:rStyle w:val="0222"/>
          <w:rFonts w:hint="eastAsia"/>
        </w:rPr>
        <w:t>これにより、各知識の持つ角度と距離からユークリッド</w:t>
      </w:r>
      <w:r w:rsidRPr="00B8695C">
        <w:rPr>
          <w:rStyle w:val="0222"/>
          <w:rFonts w:hint="eastAsia"/>
        </w:rPr>
        <w:t>距離を計算することができる。</w:t>
      </w:r>
    </w:p>
    <w:p w14:paraId="40F09C7B" w14:textId="0261C2EE" w:rsidR="00B8695C" w:rsidRPr="00B8695C" w:rsidRDefault="00B8695C" w:rsidP="00B8695C">
      <w:pPr>
        <w:pStyle w:val="0230"/>
        <w:rPr>
          <w:rStyle w:val="0222"/>
          <w:rFonts w:hint="eastAsia"/>
        </w:rPr>
      </w:pPr>
      <w:r w:rsidRPr="00B8695C">
        <w:rPr>
          <w:rStyle w:val="0222"/>
          <w:rFonts w:hint="eastAsia"/>
        </w:rPr>
        <w:t>さらに０～１の間に求めたユークリッド距離の最大値を使用して正規化を行った。ユークリッド距離の最大値を求め、これを</w:t>
      </w:r>
      <w:r w:rsidRPr="00B8695C">
        <w:rPr>
          <w:rStyle w:val="0222"/>
          <w:rFonts w:hint="eastAsia"/>
        </w:rPr>
        <w:t>max_distance</w:t>
      </w:r>
      <w:r w:rsidRPr="00B8695C">
        <w:rPr>
          <w:rStyle w:val="0222"/>
          <w:rFonts w:hint="eastAsia"/>
        </w:rPr>
        <w:t>と置く。ユークリッド距離を求める式を計算し、得られた距離を</w:t>
      </w:r>
      <w:r w:rsidRPr="00B8695C">
        <w:rPr>
          <w:rStyle w:val="0222"/>
          <w:rFonts w:hint="eastAsia"/>
        </w:rPr>
        <w:t>distance</w:t>
      </w:r>
      <w:r w:rsidRPr="00B8695C">
        <w:rPr>
          <w:rStyle w:val="0222"/>
          <w:rFonts w:hint="eastAsia"/>
        </w:rPr>
        <w:t>と置く。</w:t>
      </w:r>
      <w:r w:rsidRPr="00B8695C">
        <w:rPr>
          <w:rStyle w:val="0222"/>
          <w:rFonts w:hint="eastAsia"/>
        </w:rPr>
        <w:t>distance</w:t>
      </w:r>
      <w:r w:rsidRPr="00B8695C">
        <w:rPr>
          <w:rStyle w:val="0222"/>
          <w:rFonts w:hint="eastAsia"/>
        </w:rPr>
        <w:t>を</w:t>
      </w:r>
      <w:r w:rsidRPr="00B8695C">
        <w:rPr>
          <w:rStyle w:val="0222"/>
          <w:rFonts w:hint="eastAsia"/>
        </w:rPr>
        <w:t>max_distance</w:t>
      </w:r>
      <w:r w:rsidRPr="00B8695C">
        <w:rPr>
          <w:rStyle w:val="0222"/>
          <w:rFonts w:hint="eastAsia"/>
        </w:rPr>
        <w:t>で割り、</w:t>
      </w:r>
      <w:r w:rsidRPr="00B8695C">
        <w:rPr>
          <w:rStyle w:val="0222"/>
          <w:rFonts w:hint="eastAsia"/>
        </w:rPr>
        <w:t>0</w:t>
      </w:r>
      <w:r w:rsidRPr="00B8695C">
        <w:rPr>
          <w:rStyle w:val="0222"/>
          <w:rFonts w:hint="eastAsia"/>
        </w:rPr>
        <w:t>から</w:t>
      </w:r>
      <w:r w:rsidRPr="00B8695C">
        <w:rPr>
          <w:rStyle w:val="0222"/>
          <w:rFonts w:hint="eastAsia"/>
        </w:rPr>
        <w:t>1</w:t>
      </w:r>
      <w:r w:rsidRPr="00B8695C">
        <w:rPr>
          <w:rStyle w:val="0222"/>
          <w:rFonts w:hint="eastAsia"/>
        </w:rPr>
        <w:t>の範囲に正規化する。</w:t>
      </w:r>
    </w:p>
    <w:p w14:paraId="69AFF7BE" w14:textId="77777777" w:rsidR="00B8695C" w:rsidRPr="00B8695C" w:rsidRDefault="00B8695C" w:rsidP="00B8695C">
      <w:pPr>
        <w:pStyle w:val="0230"/>
        <w:rPr>
          <w:rStyle w:val="0222"/>
          <w:rFonts w:hint="eastAsia"/>
        </w:rPr>
      </w:pPr>
      <w:r w:rsidRPr="00B8695C">
        <w:rPr>
          <w:rStyle w:val="0222"/>
          <w:rFonts w:hint="eastAsia"/>
        </w:rPr>
        <w:t>これにより、正規化された距離を取得できる。</w:t>
      </w:r>
    </w:p>
    <w:p w14:paraId="1EC03042" w14:textId="77777777" w:rsidR="00B8695C" w:rsidRPr="00B8695C" w:rsidRDefault="00B8695C" w:rsidP="00B8695C">
      <w:pPr>
        <w:pStyle w:val="0230"/>
        <w:rPr>
          <w:rStyle w:val="0222"/>
          <w:rFonts w:hint="eastAsia"/>
        </w:rPr>
      </w:pPr>
      <w:r w:rsidRPr="00B8695C">
        <w:rPr>
          <w:rStyle w:val="0222"/>
          <w:rFonts w:hint="eastAsia"/>
        </w:rPr>
        <w:t>正規化されたユークリッド距離を表す式は以下の通りである。</w:t>
      </w:r>
    </w:p>
    <w:p w14:paraId="25FE7436" w14:textId="77777777" w:rsidR="00B8695C" w:rsidRPr="00B8695C" w:rsidRDefault="00B8695C" w:rsidP="00B8695C">
      <w:pPr>
        <w:pStyle w:val="0230"/>
        <w:rPr>
          <w:rStyle w:val="0222"/>
          <w:rFonts w:hint="eastAsia"/>
        </w:rPr>
      </w:pPr>
      <w:r w:rsidRPr="00B8695C">
        <w:rPr>
          <w:rStyle w:val="0222"/>
          <w:rFonts w:hint="eastAsia"/>
        </w:rPr>
        <w:t>正規化距離</w:t>
      </w:r>
      <w:r w:rsidRPr="00B8695C">
        <w:rPr>
          <w:rStyle w:val="0222"/>
          <w:rFonts w:hint="eastAsia"/>
        </w:rPr>
        <w:t xml:space="preserve"> = distance / max_distance</w:t>
      </w:r>
    </w:p>
    <w:p w14:paraId="13EAF99E" w14:textId="01F109FC" w:rsidR="00B8695C" w:rsidRDefault="00B8695C" w:rsidP="00B8695C">
      <w:pPr>
        <w:pStyle w:val="0230"/>
        <w:rPr>
          <w:rStyle w:val="0222"/>
        </w:rPr>
      </w:pPr>
      <w:r w:rsidRPr="00B8695C">
        <w:rPr>
          <w:rStyle w:val="0222"/>
          <w:rFonts w:hint="eastAsia"/>
        </w:rPr>
        <w:t>このように正規化することで、異なるスケールの距離値を比較しやすくした。</w:t>
      </w:r>
      <w:r w:rsidR="009F6ADE">
        <w:rPr>
          <w:rStyle w:val="0222"/>
          <w:rFonts w:hint="eastAsia"/>
        </w:rPr>
        <w:t>また、これらの計算値がどのような値であるかを比較しやすくするために、図２のようなヒートマップを作製した。</w:t>
      </w:r>
    </w:p>
    <w:p w14:paraId="5B36E9D4" w14:textId="0900B94C" w:rsidR="009F6ADE" w:rsidRPr="00B8695C" w:rsidRDefault="00B05DA3" w:rsidP="00B8695C">
      <w:pPr>
        <w:pStyle w:val="0230"/>
        <w:rPr>
          <w:rFonts w:hint="eastAsia"/>
        </w:rPr>
      </w:pPr>
      <w:r w:rsidRPr="00B05DA3">
        <w:drawing>
          <wp:inline distT="0" distB="0" distL="0" distR="0" wp14:anchorId="7BD15CCA" wp14:editId="3DF24BD6">
            <wp:extent cx="3023870" cy="2594610"/>
            <wp:effectExtent l="0" t="0" r="5080" b="0"/>
            <wp:docPr id="4810291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29152" name=""/>
                    <pic:cNvPicPr/>
                  </pic:nvPicPr>
                  <pic:blipFill>
                    <a:blip r:embed="rId15"/>
                    <a:stretch>
                      <a:fillRect/>
                    </a:stretch>
                  </pic:blipFill>
                  <pic:spPr>
                    <a:xfrm>
                      <a:off x="0" y="0"/>
                      <a:ext cx="3023870" cy="2594610"/>
                    </a:xfrm>
                    <a:prstGeom prst="rect">
                      <a:avLst/>
                    </a:prstGeom>
                  </pic:spPr>
                </pic:pic>
              </a:graphicData>
            </a:graphic>
          </wp:inline>
        </w:drawing>
      </w:r>
    </w:p>
    <w:p w14:paraId="3845CC96" w14:textId="5E58E964" w:rsidR="00C94D17" w:rsidRDefault="00B05DA3" w:rsidP="00C94D17">
      <w:pPr>
        <w:pStyle w:val="0221"/>
        <w:rPr>
          <w:rStyle w:val="0222"/>
        </w:rPr>
      </w:pPr>
      <w:r>
        <w:rPr>
          <w:rStyle w:val="0222"/>
          <w:rFonts w:hint="eastAsia"/>
        </w:rPr>
        <w:t>また、</w:t>
      </w:r>
      <w:r w:rsidR="00C94D17" w:rsidRPr="00C94D17">
        <w:rPr>
          <w:rStyle w:val="0222"/>
          <w:rFonts w:hint="eastAsia"/>
        </w:rPr>
        <w:t>選択的転移強化学習において転移先の強化学習済み知識が存在する状態を想定し、データの準備、クロス表の作成、ベクトルの差を用いた活性値の計算、スケーリング、類似度の表示、障害物の追加などを</w:t>
      </w:r>
      <w:r>
        <w:rPr>
          <w:rStyle w:val="0222"/>
          <w:rFonts w:hint="eastAsia"/>
        </w:rPr>
        <w:t>行った</w:t>
      </w:r>
      <w:r w:rsidR="00C94D17" w:rsidRPr="00C94D17">
        <w:rPr>
          <w:rStyle w:val="0222"/>
          <w:rFonts w:hint="eastAsia"/>
        </w:rPr>
        <w:t>。</w:t>
      </w:r>
      <w:r>
        <w:rPr>
          <w:rStyle w:val="0222"/>
          <w:rFonts w:hint="eastAsia"/>
        </w:rPr>
        <w:t>その結果を既存知識の類似度ネットワークにまとめている。図３のように、つながりの太さは類似度の高さに比例するため、活性値も高くなる。</w:t>
      </w:r>
    </w:p>
    <w:p w14:paraId="24D651A6" w14:textId="481A14BE" w:rsidR="00B05DA3" w:rsidRPr="00B05DA3" w:rsidRDefault="00B05DA3" w:rsidP="00B05DA3">
      <w:pPr>
        <w:pStyle w:val="0230"/>
        <w:rPr>
          <w:rFonts w:hint="eastAsia"/>
        </w:rPr>
      </w:pPr>
      <w:r w:rsidRPr="00B05DA3">
        <w:drawing>
          <wp:inline distT="0" distB="0" distL="0" distR="0" wp14:anchorId="2B9AA4F3" wp14:editId="153559D1">
            <wp:extent cx="3023870" cy="2407285"/>
            <wp:effectExtent l="0" t="0" r="5080" b="0"/>
            <wp:docPr id="20548379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37939" name=""/>
                    <pic:cNvPicPr/>
                  </pic:nvPicPr>
                  <pic:blipFill>
                    <a:blip r:embed="rId16"/>
                    <a:stretch>
                      <a:fillRect/>
                    </a:stretch>
                  </pic:blipFill>
                  <pic:spPr>
                    <a:xfrm>
                      <a:off x="0" y="0"/>
                      <a:ext cx="3023870" cy="2407285"/>
                    </a:xfrm>
                    <a:prstGeom prst="rect">
                      <a:avLst/>
                    </a:prstGeom>
                  </pic:spPr>
                </pic:pic>
              </a:graphicData>
            </a:graphic>
          </wp:inline>
        </w:drawing>
      </w:r>
    </w:p>
    <w:p w14:paraId="63409B96" w14:textId="756F1E8B" w:rsidR="008D6F3F" w:rsidRDefault="00D278B1" w:rsidP="00035EF5">
      <w:pPr>
        <w:pStyle w:val="0230"/>
      </w:pPr>
      <w:r w:rsidRPr="00D278B1">
        <w:rPr>
          <w:rFonts w:hint="eastAsia"/>
        </w:rPr>
        <w:lastRenderedPageBreak/>
        <w:t>〈</w:t>
      </w:r>
      <w:r w:rsidRPr="00D278B1">
        <w:rPr>
          <w:rFonts w:hint="eastAsia"/>
        </w:rPr>
        <w:t>4</w:t>
      </w:r>
      <w:r w:rsidRPr="00D278B1">
        <w:rPr>
          <w:rFonts w:hint="eastAsia"/>
        </w:rPr>
        <w:t>･</w:t>
      </w:r>
      <w:r>
        <w:t>2</w:t>
      </w:r>
      <w:r w:rsidRPr="00D278B1">
        <w:rPr>
          <w:rFonts w:hint="eastAsia"/>
        </w:rPr>
        <w:t>〉</w:t>
      </w:r>
      <w:r w:rsidR="000F3F7E">
        <w:rPr>
          <w:rFonts w:hint="eastAsia"/>
        </w:rPr>
        <w:t>結果</w:t>
      </w:r>
      <w:r w:rsidR="00035EF5">
        <w:rPr>
          <w:rFonts w:hint="eastAsia"/>
        </w:rPr>
        <w:t>・考察</w:t>
      </w:r>
      <w:r w:rsidR="00035EF5">
        <w:br w:type="column"/>
      </w:r>
      <w:r w:rsidR="008D6F3F">
        <w:rPr>
          <w:rFonts w:hint="eastAsia"/>
        </w:rPr>
        <w:t>避を評価するために物理演算シミュレータ内に構築した</w:t>
      </w:r>
      <w:r w:rsidR="00C0523E">
        <w:rPr>
          <w:rFonts w:hint="eastAsia"/>
        </w:rPr>
        <w:t>．物理演算シミュレータには</w:t>
      </w:r>
      <w:r w:rsidR="00C0523E">
        <w:rPr>
          <w:rFonts w:hint="eastAsia"/>
        </w:rPr>
        <w:t>C</w:t>
      </w:r>
      <w:r w:rsidR="00C0523E">
        <w:t>yberbotics</w:t>
      </w:r>
      <w:r w:rsidR="00C0523E">
        <w:rPr>
          <w:rFonts w:hint="eastAsia"/>
        </w:rPr>
        <w:t>社製の</w:t>
      </w:r>
      <w:r w:rsidR="00C0523E">
        <w:rPr>
          <w:rFonts w:hint="eastAsia"/>
        </w:rPr>
        <w:t>W</w:t>
      </w:r>
      <w:r w:rsidR="00C0523E">
        <w:t>ebots</w:t>
      </w:r>
      <w:r w:rsidR="00C0523E">
        <w:rPr>
          <w:rFonts w:hint="eastAsia"/>
        </w:rPr>
        <w:t xml:space="preserve"> </w:t>
      </w:r>
      <w:r w:rsidR="00C0523E">
        <w:t>2023a</w:t>
      </w:r>
      <w:r w:rsidR="00C0523E">
        <w:rPr>
          <w:rFonts w:hint="eastAsia"/>
        </w:rPr>
        <w:t>を使用し，図〇のような環境を構築する．</w:t>
      </w:r>
    </w:p>
    <w:p w14:paraId="7157C421" w14:textId="61F915D5" w:rsidR="00EE4D51" w:rsidRDefault="00EE4D51">
      <w:pPr>
        <w:pStyle w:val="0230"/>
      </w:pP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BC782F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w:t>
      </w:r>
      <w:r>
        <w:rPr>
          <w:rFonts w:hint="eastAsia"/>
        </w:rPr>
        <w:t>2</w:t>
      </w:r>
      <w:r>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1.05pt;height:135.15pt" fillcolor="window">
                                  <v:imagedata r:id="rId17" o:title=""/>
                                </v:shape>
                                <o:OLEObject Type="Embed" ProgID="Photoshop.Image.5" ShapeID="_x0000_i1026" DrawAspect="Content" ObjectID="_1748357692" r:id="rId18">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7451" id="_x0000_t202" coordsize="21600,21600" o:spt="202" path="m,l,21600r21600,l21600,xe">
                <v:stroke joinstyle="miter"/>
                <v:path gradientshapeok="t" o:connecttype="rect"/>
              </v:shapetype>
              <v:shape id="Text Box 82" o:spid="_x0000_s1026"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fillcolor="window">
                            <v:imagedata r:id="rId19" o:title=""/>
                          </v:shape>
                          <o:OLEObject Type="Embed" ProgID="Photoshop.Image.5" ShapeID="_x0000_i1030" DrawAspect="Content" ObjectID="_1748160911" r:id="rId20">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w:t>
      </w:r>
      <w:r>
        <w:rPr>
          <w:rFonts w:hint="eastAsia"/>
        </w:rPr>
        <w:lastRenderedPageBreak/>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289AE417" w:rsidR="007B60E4" w:rsidRDefault="00EE4D51" w:rsidP="007B60E4">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12E7474F" w:rsidR="00EE4D51" w:rsidRDefault="00EE4D51">
      <w:pPr>
        <w:pStyle w:val="0230"/>
      </w:pPr>
      <w:r>
        <w:rPr>
          <w:rFonts w:hint="eastAsia"/>
        </w:rPr>
        <w:t>0</w:t>
      </w:r>
      <w:r>
        <w:rPr>
          <w:rFonts w:hint="eastAsia"/>
        </w:rPr>
        <w:t>□□□□</w:t>
      </w:r>
      <w:r>
        <w:rPr>
          <w:rFonts w:hint="eastAsia"/>
        </w:rPr>
        <w:t>25</w:t>
      </w:r>
      <w:r>
        <w:rPr>
          <w:rFonts w:hint="eastAsia"/>
        </w:rPr>
        <w:t>□□□□□□□□□□□□□□□□□□□□□□□□□□□□□□□□□□□□□□□□□□□□□□□□□□□□□□□□□□□□□□□□□□□□□□。</w:t>
      </w:r>
    </w:p>
    <w:p w14:paraId="1265179D" w14:textId="19710C3F" w:rsidR="00F7235F" w:rsidRPr="003E1589" w:rsidRDefault="00035EF5" w:rsidP="00F7235F">
      <w:pPr>
        <w:pStyle w:val="0210"/>
      </w:pPr>
      <w:r>
        <w:t>5</w:t>
      </w:r>
      <w:commentRangeStart w:id="16"/>
      <w:r w:rsidR="00F7235F">
        <w:rPr>
          <w:rFonts w:hint="eastAsia"/>
        </w:rPr>
        <w:t>.</w:t>
      </w:r>
      <w:r w:rsidR="00F7235F">
        <w:rPr>
          <w:rFonts w:hint="eastAsia"/>
        </w:rPr>
        <w:t xml:space="preserve">　結言</w:t>
      </w:r>
      <w:commentRangeEnd w:id="16"/>
      <w:r w:rsidR="00F7235F" w:rsidRPr="003E1589">
        <w:commentReference w:id="16"/>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のハイパーパラメータを調整することで動的障害物回避が実現可能であることを示唆した．</w:t>
      </w:r>
    </w:p>
    <w:p w14:paraId="48843FAE" w14:textId="674D3EC6" w:rsidR="00F7235F" w:rsidRPr="007B60E4" w:rsidRDefault="007B60E4" w:rsidP="007B60E4">
      <w:pPr>
        <w:pStyle w:val="0230"/>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Takakuwa,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w:t>
      </w:r>
      <w:r>
        <w:rPr>
          <w:rFonts w:hint="eastAsia"/>
        </w:rPr>
        <w:t>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7" w:author="Sora Takaya" w:date="2023-06-15T17:13:00Z" w:initials="ST">
    <w:p w14:paraId="60783C18" w14:textId="77777777" w:rsidR="00A220D1" w:rsidRDefault="00A220D1">
      <w:pPr>
        <w:pStyle w:val="a7"/>
      </w:pPr>
      <w:r>
        <w:rPr>
          <w:rStyle w:val="a6"/>
        </w:rPr>
        <w:annotationRef/>
      </w:r>
      <w:r>
        <w:rPr>
          <w:rFonts w:hint="eastAsia"/>
        </w:rPr>
        <w:t>、→</w:t>
      </w:r>
      <w:r>
        <w:rPr>
          <w:rFonts w:hint="eastAsia"/>
        </w:rPr>
        <w:t>,</w:t>
      </w:r>
    </w:p>
    <w:p w14:paraId="1F986005" w14:textId="41650393" w:rsidR="00A220D1" w:rsidRDefault="00A220D1">
      <w:pPr>
        <w:pStyle w:val="a7"/>
      </w:pPr>
      <w:r>
        <w:rPr>
          <w:rFonts w:hint="eastAsia"/>
        </w:rPr>
        <w:t>。→</w:t>
      </w:r>
      <w:r>
        <w:rPr>
          <w:rFonts w:hint="eastAsia"/>
        </w:rPr>
        <w:t>.</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9"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10" w:author="Sora Takaya" w:date="2023-06-12T16:57:00Z" w:initials="ST">
    <w:p w14:paraId="4FEE0176" w14:textId="50E1E147" w:rsidR="001C19AB" w:rsidRDefault="001C19AB" w:rsidP="001C19AB">
      <w:pPr>
        <w:pStyle w:val="a7"/>
      </w:pPr>
      <w:r>
        <w:rPr>
          <w:rStyle w:val="a6"/>
        </w:rPr>
        <w:annotationRef/>
      </w:r>
      <w:r>
        <w:rPr>
          <w:rFonts w:hint="eastAsia"/>
        </w:rPr>
        <w:t>下記の改善点を改善しました。</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7777777" w:rsidR="001C19AB" w:rsidRDefault="001C19AB" w:rsidP="001C19AB">
      <w:pPr>
        <w:pStyle w:val="a7"/>
      </w:pPr>
      <w:r>
        <w:rPr>
          <w:rFonts w:hint="eastAsia"/>
        </w:rPr>
        <w:t>論文の本文では全体通りして　、や。ではなく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1"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2" w:author="Hitoshi Kono" w:date="2023-06-13T11:27:00Z" w:initials="HK">
    <w:p w14:paraId="0755C2D3" w14:textId="476FF102" w:rsidR="008D6F3F" w:rsidRDefault="008D6F3F">
      <w:pPr>
        <w:pStyle w:val="a7"/>
      </w:pPr>
      <w:r>
        <w:rPr>
          <w:rStyle w:val="a6"/>
        </w:rPr>
        <w:annotationRef/>
      </w:r>
      <w:r>
        <w:rPr>
          <w:rFonts w:hint="eastAsia"/>
        </w:rPr>
        <w:t>ここに高矢</w:t>
      </w:r>
      <w:r>
        <w:rPr>
          <w:rFonts w:hint="eastAsia"/>
        </w:rPr>
        <w:t>S</w:t>
      </w:r>
      <w:r>
        <w:t>AP-net</w:t>
      </w:r>
      <w:r>
        <w:rPr>
          <w:rFonts w:hint="eastAsia"/>
        </w:rPr>
        <w:t>の概要を書いてみてください</w:t>
      </w:r>
    </w:p>
  </w:comment>
  <w:comment w:id="13" w:author="Hitoshi Kono" w:date="2023-06-13T11:27:00Z" w:initials="HK">
    <w:p w14:paraId="4871D672" w14:textId="4ACD27E8" w:rsidR="00997153" w:rsidRDefault="00997153">
      <w:pPr>
        <w:pStyle w:val="a7"/>
      </w:pPr>
      <w:r>
        <w:rPr>
          <w:rStyle w:val="a6"/>
        </w:rPr>
        <w:annotationRef/>
      </w:r>
      <w:r>
        <w:rPr>
          <w:rFonts w:hint="eastAsia"/>
        </w:rPr>
        <w:t>ここに通常の</w:t>
      </w:r>
      <w:r>
        <w:rPr>
          <w:rFonts w:hint="eastAsia"/>
        </w:rPr>
        <w:t>S</w:t>
      </w:r>
      <w:r>
        <w:t>AP-net</w:t>
      </w:r>
      <w:r>
        <w:rPr>
          <w:rFonts w:hint="eastAsia"/>
        </w:rPr>
        <w:t>から何を調整すると動的障害物が可能となるのか書いてみてください．</w:t>
      </w:r>
    </w:p>
  </w:comment>
  <w:comment w:id="14" w:author="Sora Takaya" w:date="2023-06-15T17:17:00Z" w:initials="ST">
    <w:p w14:paraId="28C411AE" w14:textId="729E8E12" w:rsidR="00A220D1" w:rsidRDefault="00A220D1">
      <w:pPr>
        <w:pStyle w:val="a7"/>
      </w:pPr>
      <w:r>
        <w:rPr>
          <w:rStyle w:val="a6"/>
        </w:rPr>
        <w:annotationRef/>
      </w:r>
      <w:r>
        <w:rPr>
          <w:rFonts w:hint="eastAsia"/>
        </w:rPr>
        <w:t>変換</w:t>
      </w:r>
    </w:p>
  </w:comment>
  <w:comment w:id="15"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6"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1F986005" w15:done="0"/>
  <w15:commentEx w15:paraId="0480DABA" w15:done="1"/>
  <w15:commentEx w15:paraId="00E49260" w15:paraIdParent="0480DABA" w15:done="1"/>
  <w15:commentEx w15:paraId="5A0D7C61" w15:done="1"/>
  <w15:commentEx w15:paraId="18123807" w15:done="1"/>
  <w15:commentEx w15:paraId="5FF15CA4" w15:paraIdParent="18123807" w15:done="1"/>
  <w15:commentEx w15:paraId="0755C2D3" w15:done="1"/>
  <w15:commentEx w15:paraId="4871D672" w15:done="1"/>
  <w15:commentEx w15:paraId="28C411AE" w15:done="0"/>
  <w15:commentEx w15:paraId="2AA1CC90" w15:done="0"/>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35C520" w16cex:dateUtc="2023-06-15T08:13:00Z"/>
  <w16cex:commentExtensible w16cex:durableId="282B3C50" w16cex:dateUtc="2023-06-07T08:26:00Z"/>
  <w16cex:commentExtensible w16cex:durableId="282B3CBB" w16cex:dateUtc="2023-06-07T08:28:00Z"/>
  <w16cex:commentExtensible w16cex:durableId="2831CD11" w16cex:dateUtc="2023-06-12T07:57:00Z"/>
  <w16cex:commentExtensible w16cex:durableId="2835C619" w16cex:dateUtc="2023-06-15T08:17: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1F986005" w16cid:durableId="2835C520"/>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0755C2D3" w16cid:durableId="2832D116"/>
  <w16cid:commentId w16cid:paraId="4871D672" w16cid:durableId="2832D132"/>
  <w16cid:commentId w16cid:paraId="28C411AE" w16cid:durableId="2835C619"/>
  <w16cid:commentId w16cid:paraId="2AA1CC90" w16cid:durableId="2831BADB"/>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767535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38976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223143">
    <w:abstractNumId w:val="1"/>
  </w:num>
  <w:num w:numId="4" w16cid:durableId="4132834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ja-JP" w:vendorID="5"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1"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35EF5"/>
    <w:rsid w:val="00057469"/>
    <w:rsid w:val="0006423E"/>
    <w:rsid w:val="0008545C"/>
    <w:rsid w:val="000B60B6"/>
    <w:rsid w:val="000E74B9"/>
    <w:rsid w:val="000F2DE7"/>
    <w:rsid w:val="000F3F7E"/>
    <w:rsid w:val="00125E8D"/>
    <w:rsid w:val="00126E93"/>
    <w:rsid w:val="00145966"/>
    <w:rsid w:val="001C19AB"/>
    <w:rsid w:val="001D7993"/>
    <w:rsid w:val="00202948"/>
    <w:rsid w:val="0020312A"/>
    <w:rsid w:val="00215D32"/>
    <w:rsid w:val="002173EF"/>
    <w:rsid w:val="0022597A"/>
    <w:rsid w:val="002334F1"/>
    <w:rsid w:val="00243164"/>
    <w:rsid w:val="0027421F"/>
    <w:rsid w:val="002E4688"/>
    <w:rsid w:val="002F4EFF"/>
    <w:rsid w:val="003B35F6"/>
    <w:rsid w:val="003C5E38"/>
    <w:rsid w:val="003D2083"/>
    <w:rsid w:val="003D2640"/>
    <w:rsid w:val="003E1589"/>
    <w:rsid w:val="003F3622"/>
    <w:rsid w:val="0043282A"/>
    <w:rsid w:val="00460DE5"/>
    <w:rsid w:val="00465026"/>
    <w:rsid w:val="004716B7"/>
    <w:rsid w:val="004A1AF2"/>
    <w:rsid w:val="004F48CF"/>
    <w:rsid w:val="004F74E1"/>
    <w:rsid w:val="00570F92"/>
    <w:rsid w:val="00573665"/>
    <w:rsid w:val="00573F17"/>
    <w:rsid w:val="005E34E7"/>
    <w:rsid w:val="00617BEA"/>
    <w:rsid w:val="006222D1"/>
    <w:rsid w:val="00635504"/>
    <w:rsid w:val="0064537D"/>
    <w:rsid w:val="0067483D"/>
    <w:rsid w:val="006C56E2"/>
    <w:rsid w:val="0076105E"/>
    <w:rsid w:val="0076652A"/>
    <w:rsid w:val="00794C66"/>
    <w:rsid w:val="007B440D"/>
    <w:rsid w:val="007B60E4"/>
    <w:rsid w:val="007C3904"/>
    <w:rsid w:val="00801B94"/>
    <w:rsid w:val="00803B41"/>
    <w:rsid w:val="00813068"/>
    <w:rsid w:val="00872AA1"/>
    <w:rsid w:val="008D6F3F"/>
    <w:rsid w:val="00930027"/>
    <w:rsid w:val="0097539F"/>
    <w:rsid w:val="00997153"/>
    <w:rsid w:val="009B5AE6"/>
    <w:rsid w:val="009C2E4D"/>
    <w:rsid w:val="009F6ADE"/>
    <w:rsid w:val="00A16152"/>
    <w:rsid w:val="00A16BD1"/>
    <w:rsid w:val="00A220D1"/>
    <w:rsid w:val="00A506CB"/>
    <w:rsid w:val="00A912A0"/>
    <w:rsid w:val="00AA462D"/>
    <w:rsid w:val="00AB7F43"/>
    <w:rsid w:val="00AD4880"/>
    <w:rsid w:val="00B05DA3"/>
    <w:rsid w:val="00B2359E"/>
    <w:rsid w:val="00B53958"/>
    <w:rsid w:val="00B8695C"/>
    <w:rsid w:val="00BB6B28"/>
    <w:rsid w:val="00C0523E"/>
    <w:rsid w:val="00C8633F"/>
    <w:rsid w:val="00C94D17"/>
    <w:rsid w:val="00CA0F0A"/>
    <w:rsid w:val="00CD1DA8"/>
    <w:rsid w:val="00CE3350"/>
    <w:rsid w:val="00D21DD0"/>
    <w:rsid w:val="00D278B1"/>
    <w:rsid w:val="00D449EC"/>
    <w:rsid w:val="00DC35AB"/>
    <w:rsid w:val="00E45FCF"/>
    <w:rsid w:val="00E66863"/>
    <w:rsid w:val="00E91A6A"/>
    <w:rsid w:val="00EE4D51"/>
    <w:rsid w:val="00F112B3"/>
    <w:rsid w:val="00F178CC"/>
    <w:rsid w:val="00F43A0D"/>
    <w:rsid w:val="00F7235F"/>
    <w:rsid w:val="00FA0545"/>
    <w:rsid w:val="00FA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 w:type="character" w:styleId="ad">
    <w:name w:val="Hyperlink"/>
    <w:basedOn w:val="a0"/>
    <w:rsid w:val="00145966"/>
    <w:rPr>
      <w:color w:val="0563C1" w:themeColor="hyperlink"/>
      <w:u w:val="single"/>
    </w:rPr>
  </w:style>
  <w:style w:type="character" w:styleId="ae">
    <w:name w:val="Unresolved Mention"/>
    <w:basedOn w:val="a0"/>
    <w:uiPriority w:val="99"/>
    <w:semiHidden/>
    <w:unhideWhenUsed/>
    <w:rsid w:val="00145966"/>
    <w:rPr>
      <w:color w:val="605E5C"/>
      <w:shd w:val="clear" w:color="auto" w:fill="E1DFDD"/>
    </w:rPr>
  </w:style>
  <w:style w:type="paragraph" w:styleId="af">
    <w:name w:val="caption"/>
    <w:basedOn w:val="a"/>
    <w:next w:val="a"/>
    <w:unhideWhenUsed/>
    <w:qFormat/>
    <w:rsid w:val="00C94D17"/>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29747">
      <w:bodyDiv w:val="1"/>
      <w:marLeft w:val="0"/>
      <w:marRight w:val="0"/>
      <w:marTop w:val="0"/>
      <w:marBottom w:val="0"/>
      <w:divBdr>
        <w:top w:val="none" w:sz="0" w:space="0" w:color="auto"/>
        <w:left w:val="none" w:sz="0" w:space="0" w:color="auto"/>
        <w:bottom w:val="none" w:sz="0" w:space="0" w:color="auto"/>
        <w:right w:val="none" w:sz="0" w:space="0" w:color="auto"/>
      </w:divBdr>
    </w:div>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4D36-EBA1-4224-AD28-D1F83D7F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379</TotalTime>
  <Pages>4</Pages>
  <Words>4488</Words>
  <Characters>1919</Characters>
  <Application>Microsoft Office Word</Application>
  <DocSecurity>0</DocSecurity>
  <Lines>15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62</cp:revision>
  <cp:lastPrinted>2003-05-20T08:11:00Z</cp:lastPrinted>
  <dcterms:created xsi:type="dcterms:W3CDTF">2023-06-07T07:38:00Z</dcterms:created>
  <dcterms:modified xsi:type="dcterms:W3CDTF">2023-06-15T09:08:00Z</dcterms:modified>
</cp:coreProperties>
</file>