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22A2FC1C" w:rsidRDefault="22A2FC1C" w14:paraId="3DC32D54" w14:textId="7015143B">
      <w:r w:rsidR="22A2FC1C">
        <w:rPr/>
        <w:t>Gray:</w:t>
      </w:r>
    </w:p>
    <w:p w:rsidR="22A2FC1C" w:rsidP="7E0944A3" w:rsidRDefault="22A2FC1C" w14:paraId="359E5EA3" w14:textId="0547B427">
      <w:pPr>
        <w:pStyle w:val="Normal"/>
      </w:pPr>
      <w:r w:rsidR="22A2FC1C">
        <w:rPr/>
        <w:t>“</w:t>
      </w:r>
      <w:r w:rsidRPr="7E0944A3" w:rsidR="22A2FC1C">
        <w:rPr>
          <w:rFonts w:ascii="Calibri" w:hAnsi="Calibri" w:eastAsia="Calibri" w:cs="Calibri"/>
          <w:noProof w:val="0"/>
          <w:sz w:val="22"/>
          <w:szCs w:val="22"/>
          <w:lang w:val="en-US"/>
        </w:rPr>
        <w:t>This is a valley of ashes—a fantastic farm where ashes grow like wheat into ridges and hills and grotesque gardens; where ashes take the forms of houses and chimneys and rising smoke... But above the gray land and the spasms of bleak dust which drift endlessly over it, you perceive, after a moment, the eyes of Doctor T. J. Eckleburg.”</w:t>
      </w:r>
    </w:p>
    <w:p w:rsidR="58376ABE" w:rsidP="7E0944A3" w:rsidRDefault="58376ABE" w14:paraId="17990FD7" w14:textId="5269C8A8">
      <w:pPr>
        <w:pStyle w:val="Normal"/>
        <w:rPr>
          <w:rFonts w:ascii="Calibri" w:hAnsi="Calibri" w:eastAsia="Calibri" w:cs="Calibri"/>
          <w:noProof w:val="0"/>
          <w:sz w:val="22"/>
          <w:szCs w:val="22"/>
          <w:lang w:val="en-US"/>
        </w:rPr>
      </w:pPr>
      <w:r w:rsidRPr="7E0944A3" w:rsidR="58376ABE">
        <w:rPr>
          <w:rFonts w:ascii="Calibri" w:hAnsi="Calibri" w:eastAsia="Calibri" w:cs="Calibri"/>
          <w:noProof w:val="0"/>
          <w:sz w:val="22"/>
          <w:szCs w:val="22"/>
          <w:lang w:val="en-US"/>
        </w:rPr>
        <w:t>“Her gray, sun-strained eyes stared straight ahead, but she had deliberately shifted our relations, and for a moment I thought I loved her.”</w:t>
      </w:r>
    </w:p>
    <w:p w:rsidR="52EA6462" w:rsidP="7E0944A3" w:rsidRDefault="52EA6462" w14:paraId="011C4A1E" w14:textId="42445D66">
      <w:pPr>
        <w:pStyle w:val="Normal"/>
        <w:rPr>
          <w:rFonts w:ascii="Calibri" w:hAnsi="Calibri" w:eastAsia="Calibri" w:cs="Calibri"/>
          <w:noProof w:val="0"/>
          <w:sz w:val="22"/>
          <w:szCs w:val="22"/>
          <w:lang w:val="en-US"/>
        </w:rPr>
      </w:pPr>
      <w:r w:rsidRPr="7E0944A3" w:rsidR="52EA6462">
        <w:rPr>
          <w:rFonts w:ascii="Calibri" w:hAnsi="Calibri" w:eastAsia="Calibri" w:cs="Calibri"/>
          <w:noProof w:val="0"/>
          <w:sz w:val="22"/>
          <w:szCs w:val="22"/>
          <w:lang w:val="en-US"/>
        </w:rPr>
        <w:t>“Wilson’s glazed eyes turned out to the ashheaps, where small gray clouds took on fantastic shape and scurried here and there in the faint dawn wind.”</w:t>
      </w:r>
    </w:p>
    <w:p w:rsidR="3C5A16B9" w:rsidP="7E0944A3" w:rsidRDefault="3C5A16B9" w14:paraId="44B621F7" w14:textId="71337276">
      <w:pPr>
        <w:pStyle w:val="Normal"/>
        <w:rPr>
          <w:rFonts w:ascii="Calibri" w:hAnsi="Calibri" w:eastAsia="Calibri" w:cs="Calibri"/>
          <w:noProof w:val="0"/>
          <w:sz w:val="22"/>
          <w:szCs w:val="22"/>
          <w:lang w:val="en-US"/>
        </w:rPr>
      </w:pPr>
      <w:r w:rsidRPr="7E0944A3" w:rsidR="3C5A16B9">
        <w:rPr>
          <w:rFonts w:ascii="Calibri" w:hAnsi="Calibri" w:eastAsia="Calibri" w:cs="Calibri"/>
          <w:noProof w:val="0"/>
          <w:sz w:val="22"/>
          <w:szCs w:val="22"/>
          <w:lang w:val="en-US"/>
        </w:rPr>
        <w:t>In the book “The Great Gatsby</w:t>
      </w:r>
      <w:r w:rsidRPr="7E0944A3" w:rsidR="3C5A16B9">
        <w:rPr>
          <w:rFonts w:ascii="Calibri" w:hAnsi="Calibri" w:eastAsia="Calibri" w:cs="Calibri"/>
          <w:noProof w:val="0"/>
          <w:sz w:val="22"/>
          <w:szCs w:val="22"/>
          <w:lang w:val="en-US"/>
        </w:rPr>
        <w:t>”,</w:t>
      </w:r>
      <w:r w:rsidRPr="7E0944A3" w:rsidR="3C5A16B9">
        <w:rPr>
          <w:rFonts w:ascii="Calibri" w:hAnsi="Calibri" w:eastAsia="Calibri" w:cs="Calibri"/>
          <w:noProof w:val="0"/>
          <w:sz w:val="22"/>
          <w:szCs w:val="22"/>
          <w:lang w:val="en-US"/>
        </w:rPr>
        <w:t xml:space="preserve"> Fitzgerald tends to use gray in its traditional use as a dull color</w:t>
      </w:r>
      <w:r w:rsidRPr="7E0944A3" w:rsidR="782B8049">
        <w:rPr>
          <w:rFonts w:ascii="Calibri" w:hAnsi="Calibri" w:eastAsia="Calibri" w:cs="Calibri"/>
          <w:noProof w:val="0"/>
          <w:sz w:val="22"/>
          <w:szCs w:val="22"/>
          <w:lang w:val="en-US"/>
        </w:rPr>
        <w:t xml:space="preserve">, </w:t>
      </w:r>
      <w:r w:rsidRPr="7E0944A3" w:rsidR="782B8049">
        <w:rPr>
          <w:rFonts w:ascii="Calibri" w:hAnsi="Calibri" w:eastAsia="Calibri" w:cs="Calibri"/>
          <w:noProof w:val="0"/>
          <w:sz w:val="22"/>
          <w:szCs w:val="22"/>
          <w:lang w:val="en-US"/>
        </w:rPr>
        <w:t>representing</w:t>
      </w:r>
      <w:r w:rsidRPr="7E0944A3" w:rsidR="782B8049">
        <w:rPr>
          <w:rFonts w:ascii="Calibri" w:hAnsi="Calibri" w:eastAsia="Calibri" w:cs="Calibri"/>
          <w:noProof w:val="0"/>
          <w:sz w:val="22"/>
          <w:szCs w:val="22"/>
          <w:lang w:val="en-US"/>
        </w:rPr>
        <w:t xml:space="preserve"> confusion and gloominess</w:t>
      </w:r>
      <w:r w:rsidRPr="7E0944A3" w:rsidR="3C5A16B9">
        <w:rPr>
          <w:rFonts w:ascii="Calibri" w:hAnsi="Calibri" w:eastAsia="Calibri" w:cs="Calibri"/>
          <w:noProof w:val="0"/>
          <w:sz w:val="22"/>
          <w:szCs w:val="22"/>
          <w:lang w:val="en-US"/>
        </w:rPr>
        <w:t>. In the first quote, Fitzgerald</w:t>
      </w:r>
      <w:r w:rsidRPr="7E0944A3" w:rsidR="684F6AE0">
        <w:rPr>
          <w:rFonts w:ascii="Calibri" w:hAnsi="Calibri" w:eastAsia="Calibri" w:cs="Calibri"/>
          <w:noProof w:val="0"/>
          <w:sz w:val="22"/>
          <w:szCs w:val="22"/>
          <w:lang w:val="en-US"/>
        </w:rPr>
        <w:t xml:space="preserve"> </w:t>
      </w:r>
      <w:r w:rsidRPr="7E0944A3" w:rsidR="6E14891E">
        <w:rPr>
          <w:rFonts w:ascii="Calibri" w:hAnsi="Calibri" w:eastAsia="Calibri" w:cs="Calibri"/>
          <w:noProof w:val="0"/>
          <w:sz w:val="22"/>
          <w:szCs w:val="22"/>
          <w:lang w:val="en-US"/>
        </w:rPr>
        <w:t xml:space="preserve">uses the color gray to describe the “valley of ashes” and its crude, dead nature. In the second quote, </w:t>
      </w:r>
      <w:r w:rsidRPr="7E0944A3" w:rsidR="53CD921B">
        <w:rPr>
          <w:rFonts w:ascii="Calibri" w:hAnsi="Calibri" w:eastAsia="Calibri" w:cs="Calibri"/>
          <w:noProof w:val="0"/>
          <w:sz w:val="22"/>
          <w:szCs w:val="22"/>
          <w:lang w:val="en-US"/>
        </w:rPr>
        <w:t>Nick</w:t>
      </w:r>
      <w:r w:rsidRPr="7E0944A3" w:rsidR="6E14891E">
        <w:rPr>
          <w:rFonts w:ascii="Calibri" w:hAnsi="Calibri" w:eastAsia="Calibri" w:cs="Calibri"/>
          <w:noProof w:val="0"/>
          <w:sz w:val="22"/>
          <w:szCs w:val="22"/>
          <w:lang w:val="en-US"/>
        </w:rPr>
        <w:t xml:space="preserve"> is referring to Jordan’s eyes, and previously, he was talking about how she was incapable of telling the truth. The color gray here also </w:t>
      </w:r>
      <w:r w:rsidRPr="7E0944A3" w:rsidR="6E14891E">
        <w:rPr>
          <w:rFonts w:ascii="Calibri" w:hAnsi="Calibri" w:eastAsia="Calibri" w:cs="Calibri"/>
          <w:noProof w:val="0"/>
          <w:sz w:val="22"/>
          <w:szCs w:val="22"/>
          <w:lang w:val="en-US"/>
        </w:rPr>
        <w:t>repres</w:t>
      </w:r>
      <w:r w:rsidRPr="7E0944A3" w:rsidR="4D66FBB7">
        <w:rPr>
          <w:rFonts w:ascii="Calibri" w:hAnsi="Calibri" w:eastAsia="Calibri" w:cs="Calibri"/>
          <w:noProof w:val="0"/>
          <w:sz w:val="22"/>
          <w:szCs w:val="22"/>
          <w:lang w:val="en-US"/>
        </w:rPr>
        <w:t>ents</w:t>
      </w:r>
      <w:r w:rsidRPr="7E0944A3" w:rsidR="4D66FBB7">
        <w:rPr>
          <w:rFonts w:ascii="Calibri" w:hAnsi="Calibri" w:eastAsia="Calibri" w:cs="Calibri"/>
          <w:noProof w:val="0"/>
          <w:sz w:val="22"/>
          <w:szCs w:val="22"/>
          <w:lang w:val="en-US"/>
        </w:rPr>
        <w:t xml:space="preserve"> dull-ness, as Nick refers to Jordan being fake and too full of herself. In the third quote,</w:t>
      </w:r>
      <w:r w:rsidRPr="7E0944A3" w:rsidR="1E30A720">
        <w:rPr>
          <w:rFonts w:ascii="Calibri" w:hAnsi="Calibri" w:eastAsia="Calibri" w:cs="Calibri"/>
          <w:noProof w:val="0"/>
          <w:sz w:val="22"/>
          <w:szCs w:val="22"/>
          <w:lang w:val="en-US"/>
        </w:rPr>
        <w:t xml:space="preserve"> Fitzgerald symbolizes Wilson’s dismay and morning for Myrtle, as she just died. Gray in this quote also </w:t>
      </w:r>
      <w:r w:rsidRPr="7E0944A3" w:rsidR="1E30A720">
        <w:rPr>
          <w:rFonts w:ascii="Calibri" w:hAnsi="Calibri" w:eastAsia="Calibri" w:cs="Calibri"/>
          <w:noProof w:val="0"/>
          <w:sz w:val="22"/>
          <w:szCs w:val="22"/>
          <w:lang w:val="en-US"/>
        </w:rPr>
        <w:t>represents</w:t>
      </w:r>
      <w:r w:rsidRPr="7E0944A3" w:rsidR="1E30A720">
        <w:rPr>
          <w:rFonts w:ascii="Calibri" w:hAnsi="Calibri" w:eastAsia="Calibri" w:cs="Calibri"/>
          <w:noProof w:val="0"/>
          <w:sz w:val="22"/>
          <w:szCs w:val="22"/>
          <w:lang w:val="en-US"/>
        </w:rPr>
        <w:t xml:space="preserve"> the glo</w:t>
      </w:r>
      <w:r w:rsidRPr="7E0944A3" w:rsidR="5CDC2502">
        <w:rPr>
          <w:rFonts w:ascii="Calibri" w:hAnsi="Calibri" w:eastAsia="Calibri" w:cs="Calibri"/>
          <w:noProof w:val="0"/>
          <w:sz w:val="22"/>
          <w:szCs w:val="22"/>
          <w:lang w:val="en-US"/>
        </w:rPr>
        <w:t xml:space="preserve">omy day, and foreshadows bads things to happen, which carries out in the death of George Wilson and Gatsby later in the chapter. </w:t>
      </w:r>
      <w:r w:rsidRPr="7E0944A3" w:rsidR="5CDC2502">
        <w:rPr>
          <w:rFonts w:ascii="Calibri" w:hAnsi="Calibri" w:eastAsia="Calibri" w:cs="Calibri"/>
          <w:noProof w:val="0"/>
          <w:sz w:val="22"/>
          <w:szCs w:val="22"/>
          <w:lang w:val="en-US"/>
        </w:rPr>
        <w:t xml:space="preserve">These are just 3 quotes in the book, however, they're consistent with Fitzgerald’s </w:t>
      </w:r>
      <w:r w:rsidRPr="7E0944A3" w:rsidR="18D90DB1">
        <w:rPr>
          <w:rFonts w:ascii="Calibri" w:hAnsi="Calibri" w:eastAsia="Calibri" w:cs="Calibri"/>
          <w:noProof w:val="0"/>
          <w:sz w:val="22"/>
          <w:szCs w:val="22"/>
          <w:lang w:val="en-US"/>
        </w:rPr>
        <w:t xml:space="preserve">general interpretation of the color </w:t>
      </w:r>
      <w:r w:rsidRPr="7E0944A3" w:rsidR="4DDCF4BF">
        <w:rPr>
          <w:rFonts w:ascii="Calibri" w:hAnsi="Calibri" w:eastAsia="Calibri" w:cs="Calibri"/>
          <w:noProof w:val="0"/>
          <w:sz w:val="22"/>
          <w:szCs w:val="22"/>
          <w:lang w:val="en-US"/>
        </w:rPr>
        <w:t>gray and</w:t>
      </w:r>
      <w:r w:rsidRPr="7E0944A3" w:rsidR="18D90DB1">
        <w:rPr>
          <w:rFonts w:ascii="Calibri" w:hAnsi="Calibri" w:eastAsia="Calibri" w:cs="Calibri"/>
          <w:noProof w:val="0"/>
          <w:sz w:val="22"/>
          <w:szCs w:val="22"/>
          <w:lang w:val="en-US"/>
        </w:rPr>
        <w:t xml:space="preserve"> are some of the best examples of </w:t>
      </w:r>
      <w:r w:rsidRPr="7E0944A3" w:rsidR="31E58C94">
        <w:rPr>
          <w:rFonts w:ascii="Calibri" w:hAnsi="Calibri" w:eastAsia="Calibri" w:cs="Calibri"/>
          <w:noProof w:val="0"/>
          <w:sz w:val="22"/>
          <w:szCs w:val="22"/>
          <w:lang w:val="en-US"/>
        </w:rPr>
        <w:t>its</w:t>
      </w:r>
      <w:r w:rsidRPr="7E0944A3" w:rsidR="18D90DB1">
        <w:rPr>
          <w:rFonts w:ascii="Calibri" w:hAnsi="Calibri" w:eastAsia="Calibri" w:cs="Calibri"/>
          <w:noProof w:val="0"/>
          <w:sz w:val="22"/>
          <w:szCs w:val="22"/>
          <w:lang w:val="en-US"/>
        </w:rPr>
        <w:t xml:space="preserve"> important use in the book.</w:t>
      </w:r>
      <w:r w:rsidRPr="7E0944A3" w:rsidR="18D90DB1">
        <w:rPr>
          <w:rFonts w:ascii="Calibri" w:hAnsi="Calibri" w:eastAsia="Calibri" w:cs="Calibri"/>
          <w:noProof w:val="0"/>
          <w:sz w:val="22"/>
          <w:szCs w:val="22"/>
          <w:lang w:val="en-US"/>
        </w:rPr>
        <w:t xml:space="preserve"> The color gray in the book plays a huge role in casting the scene in certain chapters</w:t>
      </w:r>
      <w:r w:rsidRPr="7E0944A3" w:rsidR="13657219">
        <w:rPr>
          <w:rFonts w:ascii="Calibri" w:hAnsi="Calibri" w:eastAsia="Calibri" w:cs="Calibri"/>
          <w:noProof w:val="0"/>
          <w:sz w:val="22"/>
          <w:szCs w:val="22"/>
          <w:lang w:val="en-US"/>
        </w:rPr>
        <w:t>, like in the 8</w:t>
      </w:r>
      <w:r w:rsidRPr="7E0944A3" w:rsidR="13657219">
        <w:rPr>
          <w:rFonts w:ascii="Calibri" w:hAnsi="Calibri" w:eastAsia="Calibri" w:cs="Calibri"/>
          <w:noProof w:val="0"/>
          <w:sz w:val="22"/>
          <w:szCs w:val="22"/>
          <w:vertAlign w:val="superscript"/>
          <w:lang w:val="en-US"/>
        </w:rPr>
        <w:t>th</w:t>
      </w:r>
      <w:r w:rsidRPr="7E0944A3" w:rsidR="13657219">
        <w:rPr>
          <w:rFonts w:ascii="Calibri" w:hAnsi="Calibri" w:eastAsia="Calibri" w:cs="Calibri"/>
          <w:noProof w:val="0"/>
          <w:sz w:val="22"/>
          <w:szCs w:val="22"/>
          <w:lang w:val="en-US"/>
        </w:rPr>
        <w:t xml:space="preserve"> chapter when Wilson is plotting to kill Gatsby</w:t>
      </w:r>
      <w:r w:rsidRPr="7E0944A3" w:rsidR="6E693B11">
        <w:rPr>
          <w:rFonts w:ascii="Calibri" w:hAnsi="Calibri" w:eastAsia="Calibri" w:cs="Calibri"/>
          <w:noProof w:val="0"/>
          <w:sz w:val="22"/>
          <w:szCs w:val="22"/>
          <w:lang w:val="en-US"/>
        </w:rPr>
        <w:t>, or when Nick is describing the valley of ashes.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F5E7B4"/>
    <w:rsid w:val="1095D365"/>
    <w:rsid w:val="12E06FCA"/>
    <w:rsid w:val="13657219"/>
    <w:rsid w:val="18D90DB1"/>
    <w:rsid w:val="1E30A720"/>
    <w:rsid w:val="22A2FC1C"/>
    <w:rsid w:val="25F5E7B4"/>
    <w:rsid w:val="2A419E9E"/>
    <w:rsid w:val="2BDD6EFF"/>
    <w:rsid w:val="31E58C94"/>
    <w:rsid w:val="3A3E9A0B"/>
    <w:rsid w:val="3C5A16B9"/>
    <w:rsid w:val="3EC9BB3B"/>
    <w:rsid w:val="4760E512"/>
    <w:rsid w:val="4D66FBB7"/>
    <w:rsid w:val="4DDCF4BF"/>
    <w:rsid w:val="52EA6462"/>
    <w:rsid w:val="53CD921B"/>
    <w:rsid w:val="56720B12"/>
    <w:rsid w:val="580DDB73"/>
    <w:rsid w:val="58376ABE"/>
    <w:rsid w:val="5CDC2502"/>
    <w:rsid w:val="6474E5F7"/>
    <w:rsid w:val="684F6AE0"/>
    <w:rsid w:val="6E14891E"/>
    <w:rsid w:val="6E693B11"/>
    <w:rsid w:val="710E7210"/>
    <w:rsid w:val="782B8049"/>
    <w:rsid w:val="7C531CF5"/>
    <w:rsid w:val="7E0944A3"/>
    <w:rsid w:val="7F8BECA7"/>
    <w:rsid w:val="7FB54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E7B4"/>
  <w15:chartTrackingRefBased/>
  <w15:docId w15:val="{E45FC989-8E1C-4599-9AFA-1ADF39D322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2023-10-24T15:30:07.4539747Z</dcterms:created>
  <dcterms:modified xsi:type="dcterms:W3CDTF">2023-10-24T16:04:54.4371479Z</dcterms:modified>
  <dc:creator>Stansberry, Traveler ('26)</dc:creator>
  <lastModifiedBy>Stansberry, Traveler ('26)</lastModifiedBy>
</coreProperties>
</file>