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Диаграмма потоков данных для барбершопа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наглядное представление текущих активных потоков данных внутри барбершопа без автоматизированной системы.</w:t>
        <w:br w:type="textWrapping"/>
      </w:r>
      <w:r w:rsidDel="00000000" w:rsidR="00000000" w:rsidRPr="00000000">
        <w:rPr>
          <w:b w:val="1"/>
          <w:rtl w:val="0"/>
        </w:rPr>
        <w:t xml:space="preserve">Область рассмотрения:</w:t>
      </w:r>
      <w:r w:rsidDel="00000000" w:rsidR="00000000" w:rsidRPr="00000000">
        <w:rPr>
          <w:rtl w:val="0"/>
        </w:rPr>
        <w:t xml:space="preserve"> AS IS.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767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7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