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Цель декомпозиции</w:t>
      </w:r>
    </w:p>
    <w:p w:rsidR="00000000" w:rsidDel="00000000" w:rsidP="00000000" w:rsidRDefault="00000000" w:rsidRPr="00000000" w14:paraId="00000002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Приготовление завтрака.</w:t>
      </w:r>
    </w:p>
    <w:p w:rsidR="00000000" w:rsidDel="00000000" w:rsidP="00000000" w:rsidRDefault="00000000" w:rsidRPr="00000000" w14:paraId="0000000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Тип декомпозиции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Структурная декомпозиция, т.к. присутствует иерархия задач от первостепенных до второстепенных и процесс приготовления разбит на этапы.</w:t>
      </w:r>
    </w:p>
    <w:p w:rsidR="00000000" w:rsidDel="00000000" w:rsidP="00000000" w:rsidRDefault="00000000" w:rsidRPr="00000000" w14:paraId="0000000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Количество уровней декомпозиции</w:t>
      </w:r>
    </w:p>
    <w:p w:rsidR="00000000" w:rsidDel="00000000" w:rsidP="00000000" w:rsidRDefault="00000000" w:rsidRPr="00000000" w14:paraId="0000000C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Представленная декомпозиция имеет 3 уровня:</w:t>
      </w:r>
    </w:p>
    <w:p w:rsidR="00000000" w:rsidDel="00000000" w:rsidP="00000000" w:rsidRDefault="00000000" w:rsidRPr="00000000" w14:paraId="0000000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Приготовить завтрак (основная цель).</w:t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Основные блюда (вареное яйцо, тост с маслом).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Этапы приготовления компонентов.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Детальные шаги подготовки.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Ошибки Декомпозиции</w:t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Присутствует пункт “2.4 Намазать хлеб маслом”, но при этом отсутствует пункт 2.3.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Компоненты “Сок” и “Чай” отсутствуют в декомпозиции, несмотря на то, что указаны в меню завтрака.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Пункт 1.3 “Вареное яйцо” представлен в качестве подзадачи, а не как результат процесса. Аналогичная ситуация с пунктом 2.2  “Поджаренный в тостере хлеб”.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Улучшенная структурная декомпозиция завтрака</w:t>
      </w:r>
    </w:p>
    <w:p w:rsidR="00000000" w:rsidDel="00000000" w:rsidP="00000000" w:rsidRDefault="00000000" w:rsidRPr="00000000" w14:paraId="00000032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88632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Объектная декомпозиция завтрака</w:t>
      </w:r>
    </w:p>
    <w:p w:rsidR="00000000" w:rsidDel="00000000" w:rsidP="00000000" w:rsidRDefault="00000000" w:rsidRPr="00000000" w14:paraId="0000003A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8863200" cy="179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Цель декомпозиции</w:t>
      </w:r>
    </w:p>
    <w:p w:rsidR="00000000" w:rsidDel="00000000" w:rsidP="00000000" w:rsidRDefault="00000000" w:rsidRPr="00000000" w14:paraId="0000003F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Наглядная демонстрация взаимодействия всех объектов, участвующих в приготовлении завтрака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Критерии разбиения</w:t>
      </w:r>
    </w:p>
    <w:p w:rsidR="00000000" w:rsidDel="00000000" w:rsidP="00000000" w:rsidRDefault="00000000" w:rsidRPr="00000000" w14:paraId="00000044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Первый уровень: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разделение по функциональному назначению объектов</w:t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Второй уровень: </w:t>
      </w:r>
      <w:r w:rsidDel="00000000" w:rsidR="00000000" w:rsidRPr="00000000">
        <w:rPr>
          <w:sz w:val="26"/>
          <w:szCs w:val="26"/>
          <w:rtl w:val="0"/>
        </w:rPr>
        <w:t xml:space="preserve">разделение по объектам и их роли в приготовлении завтрака.</w:t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