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292817B4" w14:textId="69F13A8B" w:rsidR="00D538BA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538BA" w:rsidRPr="00D538BA" w14:paraId="655221C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542BE6E" w14:textId="1BB5D138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C90309B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02A573B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205483D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538BA" w:rsidRPr="00D538BA" w14:paraId="67B2E041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AE69DE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C442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7CE966F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21201AD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323D0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4520D4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6AD3692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4B76D92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2974DBD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13577319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00D492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68BCDF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30D7ED8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66C0F3D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4731B44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CE7407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EA068B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1ADE5F1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5FF2E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6EAC734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EE9B7A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738359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26E036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118677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1FD1F0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8CEB6D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5D4A414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04B750C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07A3CD0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7E72BA1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69BD3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3087A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67598A5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11CF1B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FEAEF5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25A343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2991E17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C82A6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1B39B53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99C3A8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2EC414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C904F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74109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2511DEC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5EACA2F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397E3CC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3AEDD80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184B66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B56093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C5C731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FF43CF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77D481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70C3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370455C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7ACEAD5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1B7F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4969E90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7F1D0B8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8511CE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1887DB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5DD0A9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6BEC4C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6339D81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23913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0A95681A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2F073C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43A816B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27B869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77E796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67D12CF" w14:textId="5E504CE0" w:rsidR="00D538BA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D538BA" w:rsidRPr="00D538BA" w14:paraId="34B6339A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0A815530" w14:textId="6B033E62" w:rsidR="00D538BA" w:rsidRPr="00D538BA" w:rsidRDefault="00D538BA" w:rsidP="00D538BA">
            <w:r w:rsidRPr="00D538BA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EADC1CB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0AF05ACC" w14:textId="77777777" w:rsidR="00D538BA" w:rsidRPr="00D538BA" w:rsidRDefault="00D538BA" w:rsidP="00D538BA">
            <w:r w:rsidRPr="00D538BA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1D7F39D" w14:textId="77777777" w:rsidR="00D538BA" w:rsidRPr="00D538BA" w:rsidRDefault="00D538BA" w:rsidP="00D538BA">
            <w:r w:rsidRPr="00D538BA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14A9AE05" w14:textId="77777777" w:rsidR="00D538BA" w:rsidRPr="00D538BA" w:rsidRDefault="00D538BA" w:rsidP="00D538BA">
            <w:r w:rsidRPr="00D538B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4C85C371" w14:textId="77777777" w:rsidR="00D538BA" w:rsidRPr="00D538BA" w:rsidRDefault="00D538BA" w:rsidP="00D538BA">
            <w:r w:rsidRPr="00D538B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7A6C9" w14:textId="77777777" w:rsidR="00D538BA" w:rsidRPr="00D538BA" w:rsidRDefault="00D538BA" w:rsidP="00D538BA"/>
        </w:tc>
      </w:tr>
      <w:tr w:rsidR="00D538BA" w:rsidRPr="00D538BA" w14:paraId="31B042D1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4CE678D4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40B64DB5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2CCFF9CA" w14:textId="77777777" w:rsidR="00D538BA" w:rsidRPr="00D538BA" w:rsidRDefault="00D538BA" w:rsidP="00D538BA">
            <w:r w:rsidRPr="00D538BA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41AE767A" w14:textId="77777777" w:rsidR="00D538BA" w:rsidRPr="00D538BA" w:rsidRDefault="00D538BA" w:rsidP="00D538BA">
            <w:r w:rsidRPr="00D538BA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D03F3B8" w14:textId="77777777" w:rsidR="00D538BA" w:rsidRPr="00D538BA" w:rsidRDefault="00D538BA" w:rsidP="00D538BA">
            <w:r w:rsidRPr="00D538BA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7BA9CC08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3C054837" w14:textId="77777777" w:rsidR="00D538BA" w:rsidRPr="00D538BA" w:rsidRDefault="00D538BA" w:rsidP="00D538BA"/>
        </w:tc>
      </w:tr>
    </w:tbl>
    <w:p w14:paraId="7D566143" w14:textId="64E7E436" w:rsidR="00D538BA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050ED1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D538BA" w:rsidRPr="00D538BA" w14:paraId="75B7FA11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7A574782" w14:textId="63BDA456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015F4C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4003B1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68B806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D911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007A7A7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90EE11F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2E01672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06DEDD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2EDD555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7C1F366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7610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05BB3D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34CBD9A3" w14:textId="7384ABE3" w:rsidR="00D538BA" w:rsidRDefault="000E37F4">
      <w:r>
        <w:fldChar w:fldCharType="begin"/>
      </w:r>
      <w:r>
        <w:instrText xml:space="preserve"> LINK </w:instrText>
      </w:r>
      <w:r w:rsidR="00050ED1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538BA" w:rsidRPr="00D538BA" w14:paraId="64B7DD3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264EA9" w14:textId="52843401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16A4911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425F2E8B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88968C1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2A84A14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D2C39F2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538BA" w:rsidRPr="00D538BA" w14:paraId="255428F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AF75A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426C1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939F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40CBA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60B3AE6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68371CA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538BA" w:rsidRPr="00D538BA" w14:paraId="220C723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8B33DF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5D81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4D4B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D63578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7221A3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2542B4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538BA" w:rsidRPr="00D538BA" w14:paraId="2DB31996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287AA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9ABE69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2B9579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B61180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6E4F5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89BD7D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538BA" w:rsidRPr="00D538BA" w14:paraId="67DB770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4AE94CD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33664B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8C1D32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CEA54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A7AFB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40DFE2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538BA" w:rsidRPr="00D538BA" w14:paraId="7722A2E8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7334F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C3E29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976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DAABC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A063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C5A16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538BA" w:rsidRPr="00D538BA" w14:paraId="576EF1C5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6D0939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ABBFF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94A4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2989A6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36839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207F87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13B26B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3E00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394419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9A451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FE62EC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9C924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DA4AAD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4D4A64A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54A0D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4FBB11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6C49F6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023540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65AAFA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011C58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E0705C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CFC263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531B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F461EE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01B8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BACD91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106BD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808862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E7687B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41C6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A779D8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E3EEB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84970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467AA9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538BA" w:rsidRPr="00D538BA" w14:paraId="105A0EA7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A0E4B9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176FB7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C9A81C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71EFA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402FE1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DB2CF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538BA" w:rsidRPr="00D538BA" w14:paraId="42F3702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F0D2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56BE69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1E1DFD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155FA0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A64AE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7D24A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654473D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02395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2306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AAB4C0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891852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1AF3C9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AB3F8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0D02E8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E1DFB5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41185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F4ECD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D1EDA4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3A79C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02B866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538BA" w:rsidRPr="00D538BA" w14:paraId="7E7D551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D96D13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DE4AD0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8CDD58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B8597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F21361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823BF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538BA" w:rsidRPr="00D538BA" w14:paraId="0E235483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9356BB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72B6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8DCD15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56ABE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0E7B7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A3C7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52E4271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6DDB6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D864E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48B5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2B57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6B8DAE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CB2D00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6F4A3724" w14:textId="0E2041E9" w:rsidR="00CB35EF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CB35EF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CB35EF">
        <w:fldChar w:fldCharType="separate"/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032"/>
        <w:gridCol w:w="960"/>
      </w:tblGrid>
      <w:tr w:rsidR="00CB35EF" w:rsidRPr="00CB35EF" w14:paraId="02E09FD6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5058B0DC" w14:textId="3B3EB248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7585D577" w14:textId="77777777" w:rsidR="00CB35EF" w:rsidRPr="00CB35EF" w:rsidRDefault="00CB35EF" w:rsidP="00CB35EF">
            <w:pPr>
              <w:rPr>
                <w:rFonts w:hint="eastAsia"/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2A5B2580" w14:textId="77777777" w:rsidR="00CB35EF" w:rsidRPr="00CB35EF" w:rsidRDefault="00CB35EF" w:rsidP="00CB35EF">
            <w:pPr>
              <w:rPr>
                <w:rFonts w:hint="eastAsia"/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05BA6F4D" w14:textId="77777777" w:rsidR="00CB35EF" w:rsidRPr="00CB35EF" w:rsidRDefault="00CB35EF" w:rsidP="00CB35EF">
            <w:pPr>
              <w:rPr>
                <w:rFonts w:hint="eastAsia"/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calc_relu</w:t>
            </w:r>
          </w:p>
        </w:tc>
        <w:tc>
          <w:tcPr>
            <w:tcW w:w="960" w:type="dxa"/>
            <w:noWrap/>
            <w:hideMark/>
          </w:tcPr>
          <w:p w14:paraId="5C4CA19B" w14:textId="77777777" w:rsidR="00CB35EF" w:rsidRPr="00CB35EF" w:rsidRDefault="00CB35EF" w:rsidP="00CB35EF">
            <w:pPr>
              <w:rPr>
                <w:rFonts w:hint="eastAsia"/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out_en</w:t>
            </w:r>
          </w:p>
        </w:tc>
      </w:tr>
      <w:tr w:rsidR="00CB35EF" w:rsidRPr="00CB35EF" w14:paraId="4AD5617B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7E609720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92A448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46B54016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2687558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C6A7347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x</w:t>
            </w:r>
          </w:p>
        </w:tc>
      </w:tr>
      <w:tr w:rsidR="00CB35EF" w:rsidRPr="00CB35EF" w14:paraId="2361F7F1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77097ABB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B649FA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0C0FC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3829C3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6E9BE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35E49B44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00718AD5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7BC49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2F0B1F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CA77FF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A379E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3C1F46B3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1E2544B7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C9DF20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817C68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8E7AF2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0F759A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16F7973E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16E80BE2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CA22F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6D10B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E8963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B94E25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1C99C7FC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3371E909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05CAFF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97279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B983FD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980AA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35F81423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5299DA4C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5887F2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45629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4A377C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3F9306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29EEC0D0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09295D15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4A45B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1F399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6B2BCB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7BE437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23E2AAE1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4767B332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25183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E1251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E16D7E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3239DC" w14:textId="77777777" w:rsidR="00CB35EF" w:rsidRPr="00CB35EF" w:rsidRDefault="00CB35EF" w:rsidP="00CB35EF">
            <w:pPr>
              <w:rPr>
                <w:rFonts w:hint="eastAsia"/>
              </w:rPr>
            </w:pPr>
            <w:r w:rsidRPr="00CB35EF">
              <w:rPr>
                <w:rFonts w:hint="eastAsia"/>
              </w:rPr>
              <w:t>1</w:t>
            </w:r>
          </w:p>
        </w:tc>
      </w:tr>
    </w:tbl>
    <w:p w14:paraId="19EBD456" w14:textId="49C23A2D" w:rsidR="00E44ABB" w:rsidRDefault="00B51293">
      <w:r>
        <w:fldChar w:fldCharType="end"/>
      </w:r>
    </w:p>
    <w:p w14:paraId="6FF6B493" w14:textId="4372B91D" w:rsidR="00373985" w:rsidRDefault="00373985"/>
    <w:p w14:paraId="23346534" w14:textId="2C1B434D" w:rsidR="003F4BCE" w:rsidRDefault="003F4BCE"/>
    <w:p w14:paraId="2CF1986C" w14:textId="4B712A98" w:rsidR="003F4BCE" w:rsidRDefault="003F4BCE"/>
    <w:p w14:paraId="4F7BEE5F" w14:textId="60749497" w:rsidR="003F4BCE" w:rsidRDefault="003F4BCE"/>
    <w:p w14:paraId="73755C23" w14:textId="785CB182" w:rsidR="003F4BCE" w:rsidRDefault="003F4BCE"/>
    <w:p w14:paraId="1712BFBD" w14:textId="09BA05CC" w:rsidR="003F4BCE" w:rsidRDefault="003F4BCE">
      <w:r>
        <w:br w:type="page"/>
      </w:r>
    </w:p>
    <w:p w14:paraId="00DDF24D" w14:textId="5DE73A84" w:rsidR="00373985" w:rsidRDefault="00AD1C5B" w:rsidP="00AD1C5B">
      <w:pPr>
        <w:pStyle w:val="2"/>
      </w:pPr>
      <w:r>
        <w:rPr>
          <w:rFonts w:hint="eastAsia"/>
        </w:rPr>
        <w:lastRenderedPageBreak/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0D172A89" w14:textId="77777777" w:rsidR="00A6574E" w:rsidRDefault="00A6574E"/>
    <w:p w14:paraId="1EBA6D6E" w14:textId="77777777" w:rsidR="00A6574E" w:rsidRDefault="00A6574E"/>
    <w:p w14:paraId="5F4DE513" w14:textId="77777777" w:rsidR="00A6574E" w:rsidRDefault="00A6574E"/>
    <w:p w14:paraId="76ECF166" w14:textId="77777777" w:rsidR="00A6574E" w:rsidRDefault="00A6574E"/>
    <w:p w14:paraId="7C83FD7E" w14:textId="4A59ED2F" w:rsidR="00A6574E" w:rsidRDefault="00A6574E">
      <w:r>
        <w:br w:type="page"/>
      </w:r>
    </w:p>
    <w:p w14:paraId="22A408BB" w14:textId="643AFBEB" w:rsidR="0003141A" w:rsidRDefault="0003141A" w:rsidP="0003141A">
      <w:pPr>
        <w:pStyle w:val="2"/>
      </w:pPr>
      <w:r>
        <w:rPr>
          <w:rFonts w:hint="eastAsia"/>
        </w:rPr>
        <w:lastRenderedPageBreak/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r>
        <w:rPr>
          <w:rFonts w:hint="eastAsia"/>
        </w:rPr>
        <w:t>需要注意的是，一旦采用了[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61E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63ED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3F4BCE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3E9D"/>
    <w:rsid w:val="00444F94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6F47"/>
    <w:rsid w:val="005766A4"/>
    <w:rsid w:val="005768E8"/>
    <w:rsid w:val="005869A5"/>
    <w:rsid w:val="00586D9A"/>
    <w:rsid w:val="005A31E4"/>
    <w:rsid w:val="005A5A94"/>
    <w:rsid w:val="005A5E57"/>
    <w:rsid w:val="005A74E8"/>
    <w:rsid w:val="005B002F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E0602"/>
    <w:rsid w:val="005E1680"/>
    <w:rsid w:val="005E4B5C"/>
    <w:rsid w:val="005F46B2"/>
    <w:rsid w:val="00600EF9"/>
    <w:rsid w:val="00603AD1"/>
    <w:rsid w:val="00604925"/>
    <w:rsid w:val="006054E2"/>
    <w:rsid w:val="00610A10"/>
    <w:rsid w:val="00614C3E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60D4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1764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2A8E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74E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B35EF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505A"/>
    <w:rsid w:val="00EB5223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844</cp:revision>
  <cp:lastPrinted>2024-12-30T09:46:00Z</cp:lastPrinted>
  <dcterms:created xsi:type="dcterms:W3CDTF">2024-12-15T05:51:00Z</dcterms:created>
  <dcterms:modified xsi:type="dcterms:W3CDTF">2024-12-31T11:03:00Z</dcterms:modified>
</cp:coreProperties>
</file>