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80" w:rsidRPr="00ED2380" w:rsidRDefault="00ED2380" w:rsidP="00ED23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380">
        <w:rPr>
          <w:rFonts w:ascii="宋体" w:eastAsia="宋体" w:hAnsi="宋体" w:cs="宋体"/>
          <w:kern w:val="0"/>
          <w:sz w:val="24"/>
          <w:szCs w:val="24"/>
        </w:rPr>
        <w:t xml:space="preserve">几种简单的恒流源电路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72"/>
      </w:tblGrid>
      <w:tr w:rsidR="00ED2380" w:rsidRPr="00ED2380" w:rsidTr="00ED2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</w:rPr>
              <w:t>恒流电路应用的范围很广，下面介绍几种由常用集成块组成的恒流电路。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</w:rPr>
              <w:t>1.由7805组成的恒流电路，电路图如下图1所示：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  <w:shd w:val="clear" w:color="auto" w:fill="FFFFFF"/>
              </w:rPr>
              <w:t>   </w:t>
            </w: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隶书" w:eastAsia="隶书" w:hAnsi="宋体" w:cs="宋体"/>
                <w:noProof/>
                <w:kern w:val="0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7623810" cy="1786255"/>
                  <wp:effectExtent l="19050" t="0" r="0" b="0"/>
                  <wp:docPr id="1" name="图片 1" descr="http://blog.21ic.com/UploadFiles/2008-11/279319244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.21ic.com/UploadFiles/2008-11/279319244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3810" cy="178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  <w:shd w:val="clear" w:color="auto" w:fill="FFFFFF"/>
              </w:rPr>
              <w:t>电流I＝Ig＋VOUT/R，Ig的电流相对于Io是不能忽略的，且随Vout，Vin及环境温度的变化而变化，所以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  <w:shd w:val="clear" w:color="auto" w:fill="FFFFFF"/>
              </w:rPr>
              <w:t>这个电路在精度要求有些高的场合不适用。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  <w:shd w:val="clear" w:color="auto" w:fill="FFFFFF"/>
              </w:rPr>
              <w:t>2.由LM317组成的恒流电路如图2所示，I＝Iadj＋Vref/R（Vref＝1.25）,Iadj的输出电流是微安级的所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  <w:shd w:val="clear" w:color="auto" w:fill="FFFFFF"/>
              </w:rPr>
              <w:t>以相对于Io可以忽略不计，由此可见其恒流效果较好。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2380" w:rsidRPr="00ED2380" w:rsidRDefault="00ED2380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  <w:shd w:val="clear" w:color="auto" w:fill="FFFFFF"/>
              </w:rPr>
              <w:t>3.由PQ30RV31组成的恒流电路如图3所示，I＝Vref/R(Vref＝1.25),他的恒流会更好，另外他是低压差稳</w:t>
            </w:r>
          </w:p>
          <w:p w:rsidR="00ED2380" w:rsidRDefault="00ED2380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  <w:r w:rsidRPr="00ED2380">
              <w:rPr>
                <w:rFonts w:ascii="隶书" w:eastAsia="隶书" w:hAnsi="宋体" w:cs="宋体" w:hint="eastAsia"/>
                <w:kern w:val="0"/>
                <w:sz w:val="28"/>
                <w:szCs w:val="28"/>
                <w:shd w:val="clear" w:color="auto" w:fill="FFFFFF"/>
              </w:rPr>
              <w:t>压IC。</w:t>
            </w: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摘要：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本文论述了以凌阳16位单片机为控制核心，实现数控直 流电流源功能的方案。设计采用MOSFET和精密运算放大器构成恒流源的主体，配以高精度采样电阻及12位D/A、A/D转换器，完成了单片机对输出电流 的实时检测和实时控制，实现了10mA～2000mA范围内步进小于2mA恒定电流输出的功能，保证了纹波电流小于0.2mA，具有较高的精度与稳定性。 人机接口采用4×4键盘及LCD液晶显示器，控制界面直观、简洁，具有良好的人机交互性能。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54D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关键字：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数控电流源  SPCE061A   模数转换   数模转换   采样电阻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一、方案论证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根据题目要求，下面对整个系统的方案进行论证。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方案一：采用开关电源的恒流源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 　采用开关电源的恒流源电路如图1.1所示。当电源电压降低或负载电阻Rl降低时，采样电阻RS上的电压也将减少，则SG3524的12、13管脚输出方 波的占空比增大，从而BG1导通时间变长，使电压U0回升到原来的稳定值。BG1关断后，储能元件L1、E2、E3、E4保证负载上的电压不变。当输入电源电压增大或负载电阻值增大引起U0增大时，原理与前类似，电路通过反馈系统使U0下降到原来的稳定值，从而达到稳定负载电流Il的目的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880610" cy="3902075"/>
                  <wp:effectExtent l="19050" t="0" r="0" b="0"/>
                  <wp:docPr id="3" name="图片 3" descr="http://www.unsp.com.cn/app/pic/20066281618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unsp.com.cn/app/pic/20066281618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610" cy="390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图 1.1   采用开关电源的恒流源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优点：开关电源的功率器件工作在开关状态，功率损耗小，效率高。与之相配套的散热器体积大大减小，同时脉冲变压器体积比工频变压器小了很多。因此采用开关电源的恒流源具有效率高、体积小、重量轻等优点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缺点：开关电源的控制电路结构复杂，输出纹波较大，在有限的时间内实现比较困难。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方案二： 采用集成稳压器构成的开关恒流源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系统电路构成如图1.2所示。MC7805为三端固定式集成稳压器，调节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01930" cy="223520"/>
                  <wp:effectExtent l="0" t="0" r="7620" b="0"/>
                  <wp:docPr id="4" name="图片 4" descr="http://www.unsp.com.cn/app/pic/20066281621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unsp.com.cn/app/pic/20066281621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，可以改变电流的大小，其输出电流为：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03350" cy="266065"/>
                  <wp:effectExtent l="19050" t="0" r="0" b="0"/>
                  <wp:docPr id="5" name="图片 5" descr="http://www.unsp.com.cn/app/pic/20066281621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unsp.com.cn/app/pic/20066281621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，式中 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8430" cy="191135"/>
                  <wp:effectExtent l="19050" t="0" r="0" b="0"/>
                  <wp:docPr id="6" name="图片 6" descr="http://www.unsp.com.cn/app/pic/2006628162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unsp.com.cn/app/pic/2006628162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为MC7805的静态电流，小于10mA。当 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01930" cy="223520"/>
                  <wp:effectExtent l="0" t="0" r="7620" b="0"/>
                  <wp:docPr id="7" name="图片 7" descr="http://www.unsp.com.cn/app/pic/20066281621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unsp.com.cn/app/pic/20066281621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较小即输出电流较大时，可以忽略 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8430" cy="191135"/>
                  <wp:effectExtent l="19050" t="0" r="0" b="0"/>
                  <wp:docPr id="8" name="图片 8" descr="http://www.unsp.com.cn/app/pic/2006628162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unsp.com.cn/app/pic/2006628162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，当负载电阻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01930" cy="223520"/>
                  <wp:effectExtent l="0" t="0" r="7620" b="0"/>
                  <wp:docPr id="9" name="图片 9" descr="http://www.unsp.com.cn/app/pic/20066281622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unsp.com.cn/app/pic/20066281622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变化时，MC7805改变自身压差来维持通过负载的电流不变。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51045" cy="2381885"/>
                  <wp:effectExtent l="19050" t="0" r="1905" b="0"/>
                  <wp:docPr id="10" name="图片 10" descr="http://www.unsp.com.cn/app/pic/20066281624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unsp.com.cn/app/pic/20066281624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045" cy="2381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 1.2   采用集成稳压器件的恒流源电路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优点：该方案结构简单，可靠性高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缺点：无法实现数控。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方案三： 单片机控制电流源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该方案恒流源电路由N沟道的MOSFET、高精度运算放大器、采样电阻等组成，其电路原理图如图1.3所示。利用功率MOSFET的恒流特性，再加上电流反馈电路，使得该电路的精度很高。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220335" cy="2785745"/>
                  <wp:effectExtent l="19050" t="0" r="0" b="0"/>
                  <wp:docPr id="11" name="图片 11" descr="http://www.unsp.com.cn/app/pic/20066281649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unsp.com.cn/app/pic/20066281649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335" cy="278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图1.3   恒流源电路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该电流源电路可以结合单片机构成数控电流源。通过键盘预置电流值，单片机输出相应的数字信号给D/A转换器，D/A转换器输出的模拟信号送到运 算放大器，控制主电路电流大小。实际输出的电流再通过采样电阻采样变成电压信号，A/D转换后将信号反馈到单片机中。单片机将反馈信号与预置值比较，根据 两者间的差值调整输出信号大小。这样就形成了反馈调节，提高输出电流的精度。本方案可实现题目要求，当负载在一定范围内变化时具有良好的稳定性，而且精度 较高。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基于上述方案比较和题目的要求，采用了方案三。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二、详细软硬件设计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根据题目要求和上述论证，确定的系统框图如图2.1。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634990" cy="1223010"/>
                  <wp:effectExtent l="19050" t="0" r="3810" b="0"/>
                  <wp:docPr id="12" name="图片 12" descr="http://www.unsp.com.cn/app/pic/2006628165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unsp.com.cn/app/pic/2006628165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990" cy="1223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图2.1   系统框图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硬件连接图如图2.2，本系统中SPCE061A的IOA8～15，IOB12～15为复用端口。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923155" cy="4051300"/>
                  <wp:effectExtent l="19050" t="0" r="0" b="0"/>
                  <wp:docPr id="13" name="图片 13" descr="http://www.unsp.com.cn/app/pic/2006628165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unsp.com.cn/app/pic/2006628165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3155" cy="405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图2.2   系统硬件连接图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1、硬件设计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（1）单片机控制电路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本系统采用SPCE061A单片机作为控制核心。SPCE061A是16位单片机，指令周期短，工作速率快，功耗低，具有丰富的片上资源，集成了可编程音频处理电路，可以在线下载，易于调试。尤其是其语音播放功能对增加语音报警功能提供了很大的方便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（2）A/D，D/A接口设计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根据题目要求，数控直流恒流源的精度为1mA，所以至少需要11位的A/D转换器和D/A转换器。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 　A/D转换采用BB公司的ADS7816构成的转换电路，如图2.3。ADS7816是12位串行模/数转换器，采样频率高达200kHz，转换所需时 间短，转换精度高。ADS7816转换器将采样电阻上的电压转换成数字信号反馈给单片机，单片机将此反馈信号与预置值比较，根据两者间的差值调整输出信号 大小。这样就形成了反馈调节，提高输出电流的精度。同时，A/D采样回来的电流经过单片机处理传送到LCD，可以显示当前的实际电流值。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231640" cy="2243455"/>
                  <wp:effectExtent l="19050" t="0" r="0" b="0"/>
                  <wp:docPr id="14" name="图片 14" descr="http://www.unsp.com.cn/app/pic/20066281651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unsp.com.cn/app/pic/20066281651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640" cy="2243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图2.3    A/D接口电路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D/A转换采用12位DAC7625P构成的转换电路，如图2.4。DAC7625P具有较高的精度。D/A转换电路主要负责把单片机输出的控制信号送给高精度运算放大器，控制电流源输出电流大小。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273675" cy="2158365"/>
                  <wp:effectExtent l="19050" t="0" r="3175" b="0"/>
                  <wp:docPr id="15" name="图片 15" descr="http://www.unsp.com.cn/app/pic/200662816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unsp.com.cn/app/pic/200662816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2158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图2.4    D/A接口电路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设D/A转换器的参考电压为 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08610" cy="223520"/>
                  <wp:effectExtent l="19050" t="0" r="0" b="0"/>
                  <wp:docPr id="16" name="图片 16" descr="http://www.unsp.com.cn/app/pic/2006628165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unsp.com.cn/app/pic/2006628165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，键盘输入数字量为D，D/A转换输出的模拟电压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18770" cy="223520"/>
                  <wp:effectExtent l="19050" t="0" r="5080" b="0"/>
                  <wp:docPr id="17" name="图片 17" descr="http://www.unsp.com.cn/app/pic/20066281654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unsp.com.cn/app/pic/20066281654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59130" cy="393700"/>
                  <wp:effectExtent l="19050" t="0" r="7620" b="0"/>
                  <wp:docPr id="18" name="图片 18" descr="http://www.unsp.com.cn/app/pic/20066281654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unsp.com.cn/app/pic/20066281654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选择参考电压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08610" cy="223520"/>
                  <wp:effectExtent l="19050" t="0" r="0" b="0"/>
                  <wp:docPr id="19" name="图片 19" descr="http://www.unsp.com.cn/app/pic/2006628165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unsp.com.cn/app/pic/2006628165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=2.5V，采样电阻 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9565" cy="223520"/>
                  <wp:effectExtent l="0" t="0" r="0" b="0"/>
                  <wp:docPr id="20" name="图片 20" descr="http://www.unsp.com.cn/app/pic/20066281654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unsp.com.cn/app/pic/20066281654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1.2207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8590" cy="138430"/>
                  <wp:effectExtent l="19050" t="0" r="3810" b="0"/>
                  <wp:docPr id="21" name="图片 21" descr="http://www.unsp.com.cn/app/pic/20066281659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unsp.com.cn/app/pic/20066281659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。当输入数字量加1，模拟增加量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△V=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08355" cy="393700"/>
                  <wp:effectExtent l="19050" t="0" r="0" b="0"/>
                  <wp:docPr id="22" name="图片 22" descr="http://www.unsp.com.cn/app/pic/20066281656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unsp.com.cn/app/pic/20066281656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V=0.61mV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则输出电流变化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29055" cy="425450"/>
                  <wp:effectExtent l="19050" t="0" r="4445" b="0"/>
                  <wp:docPr id="23" name="图片 23" descr="http://www.unsp.com.cn/app/pic/20066281659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unsp.com.cn/app/pic/20066281659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=0.5mA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 　即D/A转换器数字输入量每增加数值1，恒流源输出电流增加0.5mA。因此为实现步进功能，每按一次步进"+"键，单片机送给D/A转换器的输入数字 量D加2，从而输出电流加1mA，实现了电流步进1mA的要求。步进减1mA同理。当键盘设置输出电流大小为I时，单片机送给D/A转换器的数字量为 2×I，使得电流源电路输出电流为I。然而这只是理想情况，实际电路由于种种原因，实际输出电流不会完全等于理论计算值，此时电流反馈控制起了关键作用。 单片机通过分析A/D转换的数值，得到电路实际输出的电流大小，对D/A转换器的给定数字量进行调整，使得输出电流大小更精确。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（3）恒流源电路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恒流源电路是系统的重要组成部分，其电路原理图如图2.5所示。主要由高精度运算放大器，MOSFET，采样电阻等组成。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475605" cy="3317240"/>
                  <wp:effectExtent l="19050" t="0" r="0" b="0"/>
                  <wp:docPr id="24" name="图片 24" descr="http://www.unsp.com.cn/app/pic/200662817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unsp.com.cn/app/pic/200662817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605" cy="331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图2.5   恒流源电路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根据运放特性可得：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99745" cy="223520"/>
                  <wp:effectExtent l="19050" t="0" r="0" b="0"/>
                  <wp:docPr id="25" name="图片 25" descr="http://www.unsp.com.cn/app/pic/2006628171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unsp.com.cn/app/pic/2006628171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MOSFET的电流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　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99745" cy="223520"/>
                  <wp:effectExtent l="0" t="0" r="0" b="0"/>
                  <wp:docPr id="26" name="图片 26" descr="http://www.unsp.com.cn/app/pic/2006628172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unsp.com.cn/app/pic/2006628172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42290" cy="446405"/>
                  <wp:effectExtent l="0" t="0" r="0" b="0"/>
                  <wp:docPr id="27" name="图片 27" descr="http://www.unsp.com.cn/app/pic/2006628172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unsp.com.cn/app/pic/2006628172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46405" cy="223520"/>
                  <wp:effectExtent l="0" t="0" r="0" b="0"/>
                  <wp:docPr id="28" name="图片 28" descr="http://www.unsp.com.cn/app/pic/2006628172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unsp.com.cn/app/pic/2006628172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4040" cy="446405"/>
                  <wp:effectExtent l="0" t="0" r="0" b="0"/>
                  <wp:docPr id="29" name="图片 29" descr="http://www.unsp.com.cn/app/pic/200662817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unsp.com.cn/app/pic/200662817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D/A转换器输出的控制电压加在运算放大器正输入端，控制负载中流过的电流。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采样电阻选用康铜丝,以减少因温度变化而引起的采样电阻阻值的变化。采样电阻将输出电流转换为电压信号，供A/D转换用。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设计中A/D、D/A转换器的参考电压都为2.5V，电路中流过的电流最大值为2000mA，因此正常情况下电阻阻值应为2500mV/2000mA=1.25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8590" cy="138430"/>
                  <wp:effectExtent l="19050" t="0" r="3810" b="0"/>
                  <wp:docPr id="30" name="图片 30" descr="http://www.unsp.com.cn/app/pic/20066281659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unsp.com.cn/app/pic/20066281659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考虑到系统的步进功能，当D/A转换的数字输入加1时，其模拟输出增加量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△V= 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05790" cy="393700"/>
                  <wp:effectExtent l="0" t="0" r="3810" b="0"/>
                  <wp:docPr id="31" name="图片 31" descr="http://www.unsp.com.cn/app/pic/2006628174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unsp.com.cn/app/pic/2006628174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，与此同时采样电阻上的电压也相应增加相同的数值，令其输出电流增加0.5mA，则计算得采样电阻阻值为：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3095" cy="393700"/>
                  <wp:effectExtent l="0" t="0" r="0" b="0"/>
                  <wp:docPr id="32" name="图片 32" descr="http://www.unsp.com.cn/app/pic/2006628174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unsp.com.cn/app/pic/2006628174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运算放大器的输出控制着MOSFET的VGS，因此运算放大器输出的稳定性将直接决定系统输出电流的稳定性；同时，运算放大器还决定着系统输出电流的精度。为了满足系统的精度及纹波要求，选用精密运算放大器OP07C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（4）键盘及LCD显示电路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 　系统中采用普通的4×4键盘实现电流的设计和调节。4×4键盘原理图如图2.6所示。 键盘包括下列功能：S1：程序复位；S2：液晶复位；Set：设定；0~9预置输入；"+ "：电流上调；"-"：电流下调；Enter：确认。从0～9预置键中输入预置电流值，确认后便可通过液晶显示出预置电流值。上调键 "+"和下调键 "－"分别用来控制电流以步进1mA增减，电流变化通过液晶显示出来。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475605" cy="3317240"/>
                  <wp:effectExtent l="19050" t="0" r="0" b="0"/>
                  <wp:docPr id="33" name="图片 33" descr="http://www.unsp.com.cn/app/pic/2006628175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unsp.com.cn/app/pic/2006628175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605" cy="331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图2.6    4×4键盘原理图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液晶显示器选用凌阳公司的SPLC501液晶模组，SPLC501是128×64的点阵LCD，其内部自带驱动电路，外围电路非常简单，由于凌 阳公司提供了驱动程序，使得编程也相当简单。在本设计中用它来显示电流的给定值、实际测量值以及系统工作状态。LCD的接口电路如图2.7所示。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583815" cy="1626870"/>
                  <wp:effectExtent l="19050" t="0" r="6985" b="0"/>
                  <wp:docPr id="34" name="图片 34" descr="http://www.unsp.com.cn/app/pic/200662817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unsp.com.cn/app/pic/200662817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815" cy="162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图2.7   液晶接口电路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（5）系统电源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由于系统对电流的精度及纹波要求较高，而系统电源的精度及稳定度在很大程度上决定了系统的性能，因此系统电源的设计是整个系统中的重要部分。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为了防止恒流源电路中的较大电流对控制部分产生干扰，将控制部分的电源和恒流源电路电源分成独立的两部分，分别由两组变压器供电，电路如图2.8所示。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273675" cy="4423410"/>
                  <wp:effectExtent l="19050" t="0" r="3175" b="0"/>
                  <wp:docPr id="35" name="图片 35" descr="http://www.unsp.com.cn/app/pic/2006628176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unsp.com.cn/app/pic/2006628176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4423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图2.8    自制电源原理图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控制部分：220V电压经变压器输出两组独立的交流10V电源和一个交流15V电源。其中一路交流10V电源经整流、滤波、7805稳压后输 出+5V电压，给CPU和LCD供电；第二路交流10V电源经整流、滤波、7805稳压后输出-5V（正端接地）电压为运算放大器提供负工作电源。交流 15V输出电压经整流、滤波、7812稳压输出+12V电压，为运算放大器提供正工作电源，同时此+12V电源经过参考电源芯片MC1403，输 出+2.5V电压做为A/D，D/A的参考电压。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恒流源电路电源：220V电源经变压器降压输出交流19V电压，再经过整流、滤波、78H15稳压后输出+15V电压，直接作为恒流源电路电源。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2.软件设计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软件系统的任务主要有A/D转换、D/A转换、步进加减、键盘扫描、液晶显示、语音报警等功能。为了将所有任务有序的组织起来，软件系统采用前后台结构。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SPCE061A单片机拥有独立的时基发生器，无需占用定时器。系统设置了一个1024Hz的时基中断，为整个系统提供一个统一的运行节拍，保证了各个任务能有条不紊的工作。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对时间没有实时要求的任务如键盘扫描、液晶显示，放在主循环中。A/D，D/A转换任务需要定周期运行，放在时基中断服务子程序中运行。有效的保证了重要任务能及时被执行。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（1）主程序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 　系统加电后，主程序首先完成系统初始化，其中包括I/O口，中断系统，定时器/计数器等工作状态的设置，系统变量赋初值等工作；完成系统初始化后打开中 断；随之进入键盘扫描程序。键盘扫描获取键值后根据键值，完成设定预置电流值，步进加减，并通过LCD显示输出电流值及系统是否正常工作信号。主程序流程 图如图2.9所示。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699635" cy="4731385"/>
                  <wp:effectExtent l="19050" t="0" r="5715" b="0"/>
                  <wp:docPr id="36" name="图片 36" descr="http://www.unsp.com.cn/app/pic/2006628177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unsp.com.cn/app/pic/2006628177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635" cy="473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图2.9    主程序流程图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（2）时基中断服务子程序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时基中断服务子程序流程图如图2.10所示。在此中断服务程序中控制进行A/D和D/A转换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392555" cy="3306445"/>
                  <wp:effectExtent l="19050" t="0" r="0" b="0"/>
                  <wp:docPr id="37" name="图片 37" descr="http://www.unsp.com.cn/app/pic/2006628178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unsp.com.cn/app/pic/2006628178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330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图2.10    时基中断服务子程序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（3）A/D转换程序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A/D转换器ADS7816的接口形式为位串行接口，因此在对ADS7816进行操作时需要考虑到时序问题，ADS7816的控制流程图如图2.11所示。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722755" cy="3529965"/>
                  <wp:effectExtent l="19050" t="0" r="0" b="0"/>
                  <wp:docPr id="38" name="图片 38" descr="http://www.unsp.com.cn/app/pic/2006628179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unsp.com.cn/app/pic/2006628179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55" cy="3529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图2.11   A/D转换程序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3、系统的保护及其抗干扰设计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（1）系统的保护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当系统工作不正常导致输出电流过大时，若无保护功能，将造成严重后果。 因此，在硬件方面，选取带有过流、过热、短路保护功能的集成线性稳压电路LM78H15K；在软件方面，当键盘设定电流超过2010mA或者A/D转换器 采样得到的电流值超过2000mA时，控制系统输出的控制信号会切换为0，则主电路输出的电流也相应为0，同时液晶显示"系统工作不正常"。这样系统得到 双重保护，能确保其工作安全可靠。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（2）系统抗干扰设计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系统工作于较强的电磁辐射环境中，容易受到各种干扰的影响。轻则使电流输出不稳定，纹波电流增加，严重时会导致整个系统工作不正常。因此，本系统从硬件和软件两方面采取抗干扰的措施，以保证系统的可靠运行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a、硬件抗干扰设计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主电路和控制电路的电源由两个独立的变压器供电，消除了主电路对控制电路的电源干扰。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在220V电源进线端设置电源滤波器，消除电网上的各类高频干扰，防止电网电压突变对系统造成冲击。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在运算放大器的输入端加设滤波电容，对抑制纹波电流起到至关重要的作用。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合理布置接地系统中的数字地与模拟地，避免了数字信号对模拟信号的干扰。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b、软件抗干扰设计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系统中采用看门狗技术，若程序出现死循环或者跑飞现象，凌阳单片机内部的看门狗将使单片机复位，将单片机重新拉回有序的工作状态。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对A/D的转换结果采用数字滤波技术，保证控制系统的稳定。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三、测试说明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1、测试仪器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本系统的测试仪器见表3.1。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表3.1   测试仪器</w:t>
            </w:r>
          </w:p>
          <w:tbl>
            <w:tblPr>
              <w:tblW w:w="7110" w:type="dxa"/>
              <w:tblCellSpacing w:w="7" w:type="dxa"/>
              <w:shd w:val="clear" w:color="auto" w:fill="333333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26"/>
              <w:gridCol w:w="3974"/>
              <w:gridCol w:w="2444"/>
              <w:gridCol w:w="2046"/>
            </w:tblGrid>
            <w:tr w:rsidR="00154DBA" w:rsidRPr="00154DBA" w:rsidTr="00154DBA">
              <w:trPr>
                <w:trHeight w:val="435"/>
                <w:tblCellSpacing w:w="7" w:type="dxa"/>
              </w:trPr>
              <w:tc>
                <w:tcPr>
                  <w:tcW w:w="1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序号 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名称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型号 </w:t>
                  </w: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数量 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1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85090" cy="287020"/>
                        <wp:effectExtent l="19050" t="0" r="0" b="0"/>
                        <wp:docPr id="39" name="图片 39" descr="http://www.unsp.com.cn/app/pic/20066281714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www.unsp.com.cn/app/pic/20066281714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" cy="287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位数字万用表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DT9203A</w:t>
                  </w: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1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低频毫伏表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XSD-1</w:t>
                  </w: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1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滑线变阻器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BX 7-24</w:t>
                  </w: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2、测试电路与测试方法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测试电路如图3.1。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870325" cy="1552575"/>
                  <wp:effectExtent l="19050" t="0" r="0" b="0"/>
                  <wp:docPr id="40" name="图片 40" descr="http://www.unsp.com.cn/app/pic/2006628171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unsp.com.cn/app/pic/2006628171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3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图3.1    测试电路示意图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测试方法：采用4 位数字万用表的电流档测试输出电流IL，用低频毫伏表测负载RL两端的电压值VL。负载采用滑线变阻器。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3、测试数据及结果分析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（1）输出电流范围：10mA～2000mA，达到发挥部分要求。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（2）输出电流与给定值偏差 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测试数据如表3.2。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表3.2    输出电流与给定值偏差测试数据</w:t>
            </w:r>
          </w:p>
          <w:tbl>
            <w:tblPr>
              <w:tblW w:w="7110" w:type="dxa"/>
              <w:tblCellSpacing w:w="7" w:type="dxa"/>
              <w:shd w:val="clear" w:color="auto" w:fill="333333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256"/>
              <w:gridCol w:w="884"/>
              <w:gridCol w:w="884"/>
              <w:gridCol w:w="749"/>
              <w:gridCol w:w="779"/>
              <w:gridCol w:w="779"/>
              <w:gridCol w:w="839"/>
              <w:gridCol w:w="839"/>
              <w:gridCol w:w="854"/>
              <w:gridCol w:w="846"/>
            </w:tblGrid>
            <w:tr w:rsidR="00154DBA" w:rsidRPr="00154DBA" w:rsidTr="00154DBA">
              <w:trPr>
                <w:trHeight w:val="360"/>
                <w:tblCellSpacing w:w="7" w:type="dxa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序号 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给定电流Id(mA)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1300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1700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2000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显示电流(mA)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199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598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797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1303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1502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1704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2004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输出电流IL(mA)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199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597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797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1303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1502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1704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2005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|Id－IL|(mA)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Id×0.1％＋3(mA)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3.01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3.02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3.2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3.6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3.8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4.3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4.5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4.7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Id×1％＋10(mA)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10.01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10.02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30</w:t>
                  </w:r>
                </w:p>
              </w:tc>
            </w:tr>
          </w:tbl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029200" cy="2254250"/>
                  <wp:effectExtent l="0" t="0" r="0" b="0"/>
                  <wp:docPr id="41" name="图片 41" descr="http://www.unsp.com.cn/app/pic/20066281717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unsp.com.cn/app/pic/20066281717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225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图3.2    绝对误差比较图  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测试结果分析：如图3.2，实测绝对误差曲线在发挥要求的曲线下方。输出电流满足发挥部分的误差精度要求。同时，电流值小时，输出电流更接近给 定电流。电流值较大时，由于系统散热性能不够优良导致恒流源电源性能下降，引起误差增大。误差存在的原因主要是采样电阻制作误差，同时系统工作时采样电阻 发热，阻值变化引起误差。但总的看来，该电流源有较好的精度特性。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（3）步进电流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设定电流500mA，测得步进电流数据如表3.3和表3.4。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表3.3    步进电流数据一</w:t>
            </w:r>
          </w:p>
          <w:tbl>
            <w:tblPr>
              <w:tblW w:w="7110" w:type="dxa"/>
              <w:tblCellSpacing w:w="7" w:type="dxa"/>
              <w:shd w:val="clear" w:color="auto" w:fill="333333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471"/>
              <w:gridCol w:w="749"/>
              <w:gridCol w:w="749"/>
              <w:gridCol w:w="749"/>
              <w:gridCol w:w="749"/>
              <w:gridCol w:w="749"/>
              <w:gridCol w:w="749"/>
              <w:gridCol w:w="824"/>
              <w:gridCol w:w="876"/>
            </w:tblGrid>
            <w:tr w:rsidR="00154DBA" w:rsidRPr="00154DBA" w:rsidTr="00154DBA">
              <w:trPr>
                <w:trHeight w:val="315"/>
                <w:tblCellSpacing w:w="7" w:type="dxa"/>
              </w:trPr>
              <w:tc>
                <w:tcPr>
                  <w:tcW w:w="3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第n次按“+”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输出电流IL(mA)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502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504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506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508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510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514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516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In+1-In(mA)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\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表3.4    步进电流数据二</w:t>
            </w:r>
          </w:p>
          <w:tbl>
            <w:tblPr>
              <w:tblW w:w="7110" w:type="dxa"/>
              <w:tblCellSpacing w:w="7" w:type="dxa"/>
              <w:shd w:val="clear" w:color="auto" w:fill="333333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363"/>
              <w:gridCol w:w="582"/>
              <w:gridCol w:w="581"/>
              <w:gridCol w:w="581"/>
              <w:gridCol w:w="581"/>
              <w:gridCol w:w="581"/>
              <w:gridCol w:w="581"/>
              <w:gridCol w:w="616"/>
              <w:gridCol w:w="644"/>
            </w:tblGrid>
            <w:tr w:rsidR="00154DBA" w:rsidRPr="00154DBA" w:rsidTr="00154DBA">
              <w:trPr>
                <w:tblCellSpacing w:w="7" w:type="dxa"/>
              </w:trPr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第n次按“-” 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输出电流IL(mA)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498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496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494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492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490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488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486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484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In+1-In(mA)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\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-2</w:t>
                  </w:r>
                </w:p>
              </w:tc>
            </w:tr>
          </w:tbl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测试结果分析：可实现步进2mA，满足≤10mA的基本要求。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　（4）改变负载电阻，输出电压在10V以内变化时，输出电流值的情况。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a、 给定电流Id=200mA时，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Id×0.1％＋1mA＝1.2(mA) 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Id×1％＋10mA＝12(mA) 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表3.5   给定电流200mA时输出电流数据</w:t>
            </w:r>
          </w:p>
          <w:tbl>
            <w:tblPr>
              <w:tblW w:w="7110" w:type="dxa"/>
              <w:tblCellSpacing w:w="7" w:type="dxa"/>
              <w:shd w:val="clear" w:color="auto" w:fill="333333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564"/>
              <w:gridCol w:w="660"/>
              <w:gridCol w:w="660"/>
              <w:gridCol w:w="660"/>
              <w:gridCol w:w="573"/>
              <w:gridCol w:w="660"/>
              <w:gridCol w:w="660"/>
              <w:gridCol w:w="673"/>
            </w:tblGrid>
            <w:tr w:rsidR="00154DBA" w:rsidRPr="00154DBA" w:rsidTr="00154DBA">
              <w:trPr>
                <w:tblCellSpacing w:w="7" w:type="dxa"/>
              </w:trPr>
              <w:tc>
                <w:tcPr>
                  <w:tcW w:w="4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负载电压VL（V） 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1.31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2.47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3.56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5.1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6.33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7.78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9.57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4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输出电流IL(mA)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199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4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|IL-Id|(mA)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635500" cy="2806700"/>
                  <wp:effectExtent l="19050" t="0" r="0" b="0"/>
                  <wp:docPr id="42" name="图片 42" descr="http://www.unsp.com.cn/app/pic/20066281742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unsp.com.cn/app/pic/20066281742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图3.3    200mA恒流特性图    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b、 给定电流Id=1000mA时，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Id×0.1％＋1mA＝2(mA) 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Id×1％＋10mA＝20(mA) 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表3.6    给定电流1000mA时输出电流数据</w:t>
            </w:r>
          </w:p>
          <w:tbl>
            <w:tblPr>
              <w:tblW w:w="7110" w:type="dxa"/>
              <w:tblCellSpacing w:w="7" w:type="dxa"/>
              <w:shd w:val="clear" w:color="auto" w:fill="333333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538"/>
              <w:gridCol w:w="661"/>
              <w:gridCol w:w="680"/>
              <w:gridCol w:w="574"/>
              <w:gridCol w:w="661"/>
              <w:gridCol w:w="661"/>
              <w:gridCol w:w="661"/>
              <w:gridCol w:w="674"/>
            </w:tblGrid>
            <w:tr w:rsidR="00154DBA" w:rsidRPr="00154DBA" w:rsidTr="00154DBA">
              <w:trPr>
                <w:tblCellSpacing w:w="7" w:type="dxa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负载电压VL（V） 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1.33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2.74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4.1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5.65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6.67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8.11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9.63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输出电流IL(mA)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995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1006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992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990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990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988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985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|IL-Id|(mA)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</w:t>
                  </w:r>
                </w:p>
              </w:tc>
            </w:tr>
          </w:tbl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646295" cy="2509520"/>
                  <wp:effectExtent l="0" t="0" r="0" b="0"/>
                  <wp:docPr id="43" name="图片 43" descr="http://www.unsp.com.cn/app/pic/2006628174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unsp.com.cn/app/pic/2006628174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6295" cy="2509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图3.4    1000mA恒流特性图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c、 给定电流Id=1800mA时，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Id×0.1％＋1mA＝2.8(mA)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Id×1％＋10mA＝28(mA) 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表3.7    给定电流1800mA时输出电流数据</w:t>
            </w:r>
          </w:p>
          <w:tbl>
            <w:tblPr>
              <w:tblW w:w="7110" w:type="dxa"/>
              <w:tblCellSpacing w:w="7" w:type="dxa"/>
              <w:shd w:val="clear" w:color="auto" w:fill="333333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393"/>
              <w:gridCol w:w="672"/>
              <w:gridCol w:w="673"/>
              <w:gridCol w:w="673"/>
              <w:gridCol w:w="673"/>
              <w:gridCol w:w="673"/>
              <w:gridCol w:w="673"/>
              <w:gridCol w:w="680"/>
            </w:tblGrid>
            <w:tr w:rsidR="00154DBA" w:rsidRPr="00154DBA" w:rsidTr="00154DBA">
              <w:trPr>
                <w:tblCellSpacing w:w="7" w:type="dxa"/>
              </w:trPr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负载电压VL（V） 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0.94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2.13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3.85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5.11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6.51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7.65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9.1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输出电流IL(mA)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1808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1795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1790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1785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1785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1780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1780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|IL-Id|(mA)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592955" cy="2339340"/>
                  <wp:effectExtent l="19050" t="0" r="0" b="0"/>
                  <wp:docPr id="44" name="图片 44" descr="http://www.unsp.com.cn/app/pic/20066281745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unsp.com.cn/app/pic/20066281745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2955" cy="2339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图3.5    1800mA恒流特性图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测试结果分析：如图3.5，负载电压变化，给定电流在200mA时，满足发挥部分要求，恒流特性较理想。给定电流在1000mA及1800mA时，输出电流变化绝对值较大，恒流特性变差，主要由于采样电阻不够精确引起，但仍可满足基本部分要求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（5）纹波电流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取负载电阻RL=9.82Ω，纹波电流＝纹波电压/负载电阻。测试数据如表3.8。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表3.8    纹波电流测试数据</w:t>
            </w:r>
          </w:p>
          <w:tbl>
            <w:tblPr>
              <w:tblW w:w="7110" w:type="dxa"/>
              <w:tblCellSpacing w:w="7" w:type="dxa"/>
              <w:shd w:val="clear" w:color="auto" w:fill="333333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46"/>
              <w:gridCol w:w="571"/>
              <w:gridCol w:w="658"/>
              <w:gridCol w:w="658"/>
              <w:gridCol w:w="658"/>
              <w:gridCol w:w="678"/>
              <w:gridCol w:w="678"/>
              <w:gridCol w:w="678"/>
              <w:gridCol w:w="685"/>
            </w:tblGrid>
            <w:tr w:rsidR="00154DBA" w:rsidRPr="00154DBA" w:rsidTr="00154DBA">
              <w:trPr>
                <w:tblCellSpacing w:w="7" w:type="dxa"/>
              </w:trPr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给定电流Id(mA)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1800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2000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纹波电压(mV)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1.6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1.8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1.8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1.9</w:t>
                  </w:r>
                </w:p>
              </w:tc>
            </w:tr>
            <w:tr w:rsidR="00154DBA" w:rsidRPr="00154DBA" w:rsidTr="00154DBA">
              <w:trPr>
                <w:tblCellSpacing w:w="7" w:type="dxa"/>
              </w:trPr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纹波电流(mA)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0.15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0.16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0.18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0.18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54DBA" w:rsidRPr="00154DBA" w:rsidRDefault="00154DBA" w:rsidP="00154DB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54D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0.19</w:t>
                  </w:r>
                </w:p>
              </w:tc>
            </w:tr>
          </w:tbl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455160" cy="2509520"/>
                  <wp:effectExtent l="0" t="0" r="0" b="0"/>
                  <wp:docPr id="45" name="图片 45" descr="http://www.unsp.com.cn/app/pic/20066281747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unsp.com.cn/app/pic/20066281747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160" cy="2509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>图3.6    纹波特性图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测试结果分析：如图3.6，系统设计过程中，主电路和控制电路独立供电，自制电源进行了稳压处理，同时进行了高频滤波，因此系统的纹波特性较理想。</w:t>
            </w:r>
          </w:p>
          <w:p w:rsidR="00154DBA" w:rsidRPr="00154DBA" w:rsidRDefault="00154DBA" w:rsidP="00154DB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四、结论</w:t>
            </w:r>
            <w:r w:rsidRPr="00154D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本系统以16位SPCE061A单片机控制与调整主电路的输出电流，并通过液晶显示电流 值，完成了数控恒流源的制作。实现了输出电流可调，步进加，减功能。除很好地满足了基本要求和较好地完成了发挥部分的要求外，电源滤波器的加入，有效地滤 去了电网的高次谐波，保证了恒流源输出较小的纹波。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难点分析：在恒流源的设计与制作过程中，本方案遇到的主要难点在于如何减少纹波，通过仔细 研究与分析，确定要使纹波尽可能小，需要运算放大器的电源和输入端信号要稳定，因此对运算放大器我们采用独立电源供电，保证了放大器有稳定电源电压，进而 使输出较小的纹波电流成为可能。然而，当将控制电路与主电路结合在一起时，输出纹波电流的增大又成为一大问题。这是由于控制电路的输出有纹波，加到运算放 大器的输入端将纹波放大，导致输出电流纹波加剧，为解决这一问题，我们在运放输入端并联电容，以达到滤波的目的，从而较好的解决纹波问题。</w:t>
            </w:r>
            <w:r w:rsidRPr="00154D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除了上述功能外，我们还考虑了其他功能，如语音报警，过载保护，开路保护，以及散热性能的加强，由于时间与资源的限制没有实现，另外，有些功能的实现方式还有待于进一步优化。</w:t>
            </w:r>
          </w:p>
          <w:p w:rsidR="00154DBA" w:rsidRPr="00154DBA" w:rsidRDefault="00154DBA" w:rsidP="00154D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D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相关源代码下载:</w:t>
            </w:r>
            <w:r w:rsidR="00A410E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见下载那</w:t>
            </w: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Default="00154DBA" w:rsidP="00ED2380">
            <w:pPr>
              <w:widowControl/>
              <w:jc w:val="left"/>
              <w:rPr>
                <w:rFonts w:ascii="隶书" w:eastAsia="隶书" w:hAnsi="宋体" w:cs="宋体"/>
                <w:kern w:val="0"/>
                <w:sz w:val="28"/>
                <w:szCs w:val="28"/>
                <w:shd w:val="clear" w:color="auto" w:fill="FFFFFF"/>
              </w:rPr>
            </w:pPr>
          </w:p>
          <w:p w:rsidR="00154DBA" w:rsidRPr="00ED2380" w:rsidRDefault="00154DBA" w:rsidP="00ED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C21C6" w:rsidRDefault="00BC21C6"/>
    <w:sectPr w:rsidR="00BC21C6" w:rsidSect="00ED2380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7282" w:h="25923" w:code="126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067" w:rsidRDefault="009F7067" w:rsidP="00ED2380">
      <w:r>
        <w:separator/>
      </w:r>
    </w:p>
  </w:endnote>
  <w:endnote w:type="continuationSeparator" w:id="0">
    <w:p w:rsidR="009F7067" w:rsidRDefault="009F7067" w:rsidP="00ED23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B46" w:rsidRDefault="00EE6B4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B46" w:rsidRDefault="00EE6B4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B46" w:rsidRDefault="00EE6B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067" w:rsidRDefault="009F7067" w:rsidP="00ED2380">
      <w:r>
        <w:separator/>
      </w:r>
    </w:p>
  </w:footnote>
  <w:footnote w:type="continuationSeparator" w:id="0">
    <w:p w:rsidR="009F7067" w:rsidRDefault="009F7067" w:rsidP="00ED23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B46" w:rsidRDefault="00EE6B4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380" w:rsidRDefault="00ED2380" w:rsidP="00EE6B4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B46" w:rsidRDefault="00EE6B4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380"/>
    <w:rsid w:val="00007294"/>
    <w:rsid w:val="00010A4D"/>
    <w:rsid w:val="000115B6"/>
    <w:rsid w:val="00023439"/>
    <w:rsid w:val="0002608D"/>
    <w:rsid w:val="00033649"/>
    <w:rsid w:val="00037887"/>
    <w:rsid w:val="0004025C"/>
    <w:rsid w:val="000418BF"/>
    <w:rsid w:val="000427A5"/>
    <w:rsid w:val="000474C0"/>
    <w:rsid w:val="000521B9"/>
    <w:rsid w:val="0005764F"/>
    <w:rsid w:val="00060D56"/>
    <w:rsid w:val="00066161"/>
    <w:rsid w:val="000671B0"/>
    <w:rsid w:val="00077C17"/>
    <w:rsid w:val="00083138"/>
    <w:rsid w:val="000839C0"/>
    <w:rsid w:val="000850C2"/>
    <w:rsid w:val="00087384"/>
    <w:rsid w:val="000920A6"/>
    <w:rsid w:val="00093883"/>
    <w:rsid w:val="00093F11"/>
    <w:rsid w:val="00095105"/>
    <w:rsid w:val="00097BD6"/>
    <w:rsid w:val="000B203E"/>
    <w:rsid w:val="000B5E36"/>
    <w:rsid w:val="000C5D9F"/>
    <w:rsid w:val="000C6938"/>
    <w:rsid w:val="000C6CD1"/>
    <w:rsid w:val="000E1148"/>
    <w:rsid w:val="000E2A76"/>
    <w:rsid w:val="000F4056"/>
    <w:rsid w:val="000F79F6"/>
    <w:rsid w:val="000F7C25"/>
    <w:rsid w:val="000F7CD9"/>
    <w:rsid w:val="00125EA9"/>
    <w:rsid w:val="00133297"/>
    <w:rsid w:val="00133645"/>
    <w:rsid w:val="0013669F"/>
    <w:rsid w:val="00137E37"/>
    <w:rsid w:val="00154DBA"/>
    <w:rsid w:val="00157857"/>
    <w:rsid w:val="00162955"/>
    <w:rsid w:val="001671B3"/>
    <w:rsid w:val="001758B6"/>
    <w:rsid w:val="0017673B"/>
    <w:rsid w:val="001833C3"/>
    <w:rsid w:val="001848D9"/>
    <w:rsid w:val="00185A93"/>
    <w:rsid w:val="00186D3E"/>
    <w:rsid w:val="00191228"/>
    <w:rsid w:val="001A3174"/>
    <w:rsid w:val="001A612A"/>
    <w:rsid w:val="001B33CA"/>
    <w:rsid w:val="001B5D7E"/>
    <w:rsid w:val="001B5E9C"/>
    <w:rsid w:val="001B753B"/>
    <w:rsid w:val="001C140A"/>
    <w:rsid w:val="001C3972"/>
    <w:rsid w:val="001C7C16"/>
    <w:rsid w:val="001D620C"/>
    <w:rsid w:val="001E2A0F"/>
    <w:rsid w:val="001F3EBF"/>
    <w:rsid w:val="001F5472"/>
    <w:rsid w:val="0020676E"/>
    <w:rsid w:val="00211D62"/>
    <w:rsid w:val="00212BCC"/>
    <w:rsid w:val="00222FBC"/>
    <w:rsid w:val="002308E3"/>
    <w:rsid w:val="002519C1"/>
    <w:rsid w:val="00251BA1"/>
    <w:rsid w:val="0025217D"/>
    <w:rsid w:val="00256F00"/>
    <w:rsid w:val="0026018D"/>
    <w:rsid w:val="00261E67"/>
    <w:rsid w:val="00262FAB"/>
    <w:rsid w:val="002760FD"/>
    <w:rsid w:val="0028073D"/>
    <w:rsid w:val="00284136"/>
    <w:rsid w:val="0028492F"/>
    <w:rsid w:val="00285371"/>
    <w:rsid w:val="00292D01"/>
    <w:rsid w:val="00294C0C"/>
    <w:rsid w:val="002A15EB"/>
    <w:rsid w:val="002A61E9"/>
    <w:rsid w:val="002B0662"/>
    <w:rsid w:val="002B4762"/>
    <w:rsid w:val="002B5BBC"/>
    <w:rsid w:val="002B7CE6"/>
    <w:rsid w:val="002C4473"/>
    <w:rsid w:val="002D5AFF"/>
    <w:rsid w:val="002D60A4"/>
    <w:rsid w:val="002E3FE4"/>
    <w:rsid w:val="002E4308"/>
    <w:rsid w:val="002E5957"/>
    <w:rsid w:val="002E5D9C"/>
    <w:rsid w:val="002E7DFC"/>
    <w:rsid w:val="002F28E5"/>
    <w:rsid w:val="002F662B"/>
    <w:rsid w:val="00311414"/>
    <w:rsid w:val="00311739"/>
    <w:rsid w:val="003133E3"/>
    <w:rsid w:val="00313A0C"/>
    <w:rsid w:val="00313F93"/>
    <w:rsid w:val="00316A55"/>
    <w:rsid w:val="00323690"/>
    <w:rsid w:val="00326CAA"/>
    <w:rsid w:val="0033327A"/>
    <w:rsid w:val="003360D5"/>
    <w:rsid w:val="00336C11"/>
    <w:rsid w:val="00340D81"/>
    <w:rsid w:val="003474E0"/>
    <w:rsid w:val="00354C34"/>
    <w:rsid w:val="003614BC"/>
    <w:rsid w:val="003633FD"/>
    <w:rsid w:val="003656CD"/>
    <w:rsid w:val="00373B95"/>
    <w:rsid w:val="00374C51"/>
    <w:rsid w:val="00374FB0"/>
    <w:rsid w:val="003852E1"/>
    <w:rsid w:val="00386668"/>
    <w:rsid w:val="003903EB"/>
    <w:rsid w:val="00391A3F"/>
    <w:rsid w:val="00391CB9"/>
    <w:rsid w:val="0039764E"/>
    <w:rsid w:val="003A67C1"/>
    <w:rsid w:val="003A7F7F"/>
    <w:rsid w:val="003B1932"/>
    <w:rsid w:val="003B349F"/>
    <w:rsid w:val="003C04E4"/>
    <w:rsid w:val="003C3598"/>
    <w:rsid w:val="003C3655"/>
    <w:rsid w:val="003D0940"/>
    <w:rsid w:val="003D0A68"/>
    <w:rsid w:val="003D640C"/>
    <w:rsid w:val="003D7B14"/>
    <w:rsid w:val="003E0C52"/>
    <w:rsid w:val="003E5035"/>
    <w:rsid w:val="003F3511"/>
    <w:rsid w:val="003F3C36"/>
    <w:rsid w:val="003F4EB1"/>
    <w:rsid w:val="00402CEA"/>
    <w:rsid w:val="00402CF7"/>
    <w:rsid w:val="00403221"/>
    <w:rsid w:val="004045F6"/>
    <w:rsid w:val="004221DB"/>
    <w:rsid w:val="0043376C"/>
    <w:rsid w:val="00435B0A"/>
    <w:rsid w:val="004420BE"/>
    <w:rsid w:val="00445213"/>
    <w:rsid w:val="00450008"/>
    <w:rsid w:val="00450602"/>
    <w:rsid w:val="004531E2"/>
    <w:rsid w:val="00454921"/>
    <w:rsid w:val="00461C9B"/>
    <w:rsid w:val="004635DB"/>
    <w:rsid w:val="00464CD9"/>
    <w:rsid w:val="0047306F"/>
    <w:rsid w:val="00475691"/>
    <w:rsid w:val="00477A00"/>
    <w:rsid w:val="00481FD0"/>
    <w:rsid w:val="00482572"/>
    <w:rsid w:val="004877BD"/>
    <w:rsid w:val="0049622C"/>
    <w:rsid w:val="004A168A"/>
    <w:rsid w:val="004A2FF3"/>
    <w:rsid w:val="004A4FA9"/>
    <w:rsid w:val="004B42FF"/>
    <w:rsid w:val="004B5CFD"/>
    <w:rsid w:val="004C0684"/>
    <w:rsid w:val="004C4682"/>
    <w:rsid w:val="004C4BEA"/>
    <w:rsid w:val="004D3BF8"/>
    <w:rsid w:val="004D7EFA"/>
    <w:rsid w:val="004F37AB"/>
    <w:rsid w:val="004F3F04"/>
    <w:rsid w:val="004F4CA5"/>
    <w:rsid w:val="004F5799"/>
    <w:rsid w:val="005017FD"/>
    <w:rsid w:val="00522907"/>
    <w:rsid w:val="00523C21"/>
    <w:rsid w:val="0053281C"/>
    <w:rsid w:val="005414E9"/>
    <w:rsid w:val="00544087"/>
    <w:rsid w:val="0055061A"/>
    <w:rsid w:val="0055481B"/>
    <w:rsid w:val="00560A8E"/>
    <w:rsid w:val="00561202"/>
    <w:rsid w:val="00563AA6"/>
    <w:rsid w:val="005670C2"/>
    <w:rsid w:val="00573793"/>
    <w:rsid w:val="00573BFF"/>
    <w:rsid w:val="00574364"/>
    <w:rsid w:val="00586C64"/>
    <w:rsid w:val="00593B96"/>
    <w:rsid w:val="00595EAF"/>
    <w:rsid w:val="00596AB9"/>
    <w:rsid w:val="005A06F9"/>
    <w:rsid w:val="005A08F7"/>
    <w:rsid w:val="005A29FE"/>
    <w:rsid w:val="005A4B54"/>
    <w:rsid w:val="005A6FA2"/>
    <w:rsid w:val="005C09C9"/>
    <w:rsid w:val="005C38B5"/>
    <w:rsid w:val="005D1F03"/>
    <w:rsid w:val="005D5BC5"/>
    <w:rsid w:val="005D749C"/>
    <w:rsid w:val="005E21B8"/>
    <w:rsid w:val="005E2863"/>
    <w:rsid w:val="005E2F57"/>
    <w:rsid w:val="005E3A52"/>
    <w:rsid w:val="005F228F"/>
    <w:rsid w:val="005F7662"/>
    <w:rsid w:val="00600E92"/>
    <w:rsid w:val="006037A9"/>
    <w:rsid w:val="0061431A"/>
    <w:rsid w:val="00620E44"/>
    <w:rsid w:val="00622D3C"/>
    <w:rsid w:val="00623111"/>
    <w:rsid w:val="00632989"/>
    <w:rsid w:val="006376FA"/>
    <w:rsid w:val="0064302E"/>
    <w:rsid w:val="006501A4"/>
    <w:rsid w:val="00652D41"/>
    <w:rsid w:val="0065562A"/>
    <w:rsid w:val="00657CAA"/>
    <w:rsid w:val="00660CC3"/>
    <w:rsid w:val="00660D33"/>
    <w:rsid w:val="00681111"/>
    <w:rsid w:val="00682E9A"/>
    <w:rsid w:val="0069564A"/>
    <w:rsid w:val="006A3CD9"/>
    <w:rsid w:val="006B09E2"/>
    <w:rsid w:val="006B0FA6"/>
    <w:rsid w:val="006B5325"/>
    <w:rsid w:val="006B614A"/>
    <w:rsid w:val="006C0904"/>
    <w:rsid w:val="006C2466"/>
    <w:rsid w:val="006D038E"/>
    <w:rsid w:val="006D092D"/>
    <w:rsid w:val="006D2BC8"/>
    <w:rsid w:val="006D7568"/>
    <w:rsid w:val="006E0320"/>
    <w:rsid w:val="006E19FE"/>
    <w:rsid w:val="006E244E"/>
    <w:rsid w:val="006E2550"/>
    <w:rsid w:val="006E3466"/>
    <w:rsid w:val="006E3E79"/>
    <w:rsid w:val="006F4778"/>
    <w:rsid w:val="006F7D5C"/>
    <w:rsid w:val="00710AC7"/>
    <w:rsid w:val="007170CA"/>
    <w:rsid w:val="00727993"/>
    <w:rsid w:val="00741AE5"/>
    <w:rsid w:val="00743242"/>
    <w:rsid w:val="00746498"/>
    <w:rsid w:val="00752DE4"/>
    <w:rsid w:val="00755017"/>
    <w:rsid w:val="00761FE7"/>
    <w:rsid w:val="00772551"/>
    <w:rsid w:val="00782BAB"/>
    <w:rsid w:val="007835F3"/>
    <w:rsid w:val="00787CC8"/>
    <w:rsid w:val="00790657"/>
    <w:rsid w:val="007965F1"/>
    <w:rsid w:val="0079684D"/>
    <w:rsid w:val="007A07D6"/>
    <w:rsid w:val="007A319B"/>
    <w:rsid w:val="007A401C"/>
    <w:rsid w:val="007B449C"/>
    <w:rsid w:val="007B4F20"/>
    <w:rsid w:val="007B5227"/>
    <w:rsid w:val="007B69A0"/>
    <w:rsid w:val="007C4F4F"/>
    <w:rsid w:val="007C5E81"/>
    <w:rsid w:val="007D098A"/>
    <w:rsid w:val="007D1874"/>
    <w:rsid w:val="007D212F"/>
    <w:rsid w:val="007D2180"/>
    <w:rsid w:val="007D62AE"/>
    <w:rsid w:val="007E30EE"/>
    <w:rsid w:val="007E3555"/>
    <w:rsid w:val="0081444B"/>
    <w:rsid w:val="00820B66"/>
    <w:rsid w:val="008225EC"/>
    <w:rsid w:val="00822A7F"/>
    <w:rsid w:val="00825072"/>
    <w:rsid w:val="00826233"/>
    <w:rsid w:val="00832912"/>
    <w:rsid w:val="00835D21"/>
    <w:rsid w:val="00837F6A"/>
    <w:rsid w:val="00847E1B"/>
    <w:rsid w:val="008508E4"/>
    <w:rsid w:val="00853A47"/>
    <w:rsid w:val="00854600"/>
    <w:rsid w:val="00870A59"/>
    <w:rsid w:val="0088377E"/>
    <w:rsid w:val="008872DB"/>
    <w:rsid w:val="00892425"/>
    <w:rsid w:val="00896A2C"/>
    <w:rsid w:val="008A3B2B"/>
    <w:rsid w:val="008A47E0"/>
    <w:rsid w:val="008A496D"/>
    <w:rsid w:val="008A753F"/>
    <w:rsid w:val="008B42E7"/>
    <w:rsid w:val="008C5CEC"/>
    <w:rsid w:val="008C7010"/>
    <w:rsid w:val="008D1B58"/>
    <w:rsid w:val="008F1B21"/>
    <w:rsid w:val="008F1D62"/>
    <w:rsid w:val="008F2B9F"/>
    <w:rsid w:val="008F3704"/>
    <w:rsid w:val="008F5515"/>
    <w:rsid w:val="008F5F83"/>
    <w:rsid w:val="008F657C"/>
    <w:rsid w:val="00902310"/>
    <w:rsid w:val="0090257D"/>
    <w:rsid w:val="009033D5"/>
    <w:rsid w:val="0090672B"/>
    <w:rsid w:val="0091532D"/>
    <w:rsid w:val="00915517"/>
    <w:rsid w:val="009165BB"/>
    <w:rsid w:val="00933C9F"/>
    <w:rsid w:val="009341E8"/>
    <w:rsid w:val="00941F27"/>
    <w:rsid w:val="00952F02"/>
    <w:rsid w:val="00953CFA"/>
    <w:rsid w:val="00955D5A"/>
    <w:rsid w:val="009574B5"/>
    <w:rsid w:val="009662A5"/>
    <w:rsid w:val="009708E9"/>
    <w:rsid w:val="00974163"/>
    <w:rsid w:val="00974567"/>
    <w:rsid w:val="00976CB8"/>
    <w:rsid w:val="00984CEA"/>
    <w:rsid w:val="009876EA"/>
    <w:rsid w:val="00994B4A"/>
    <w:rsid w:val="009A078F"/>
    <w:rsid w:val="009A3ED0"/>
    <w:rsid w:val="009A4190"/>
    <w:rsid w:val="009A4844"/>
    <w:rsid w:val="009A66B8"/>
    <w:rsid w:val="009A6D7E"/>
    <w:rsid w:val="009B4C4E"/>
    <w:rsid w:val="009B52A9"/>
    <w:rsid w:val="009C1934"/>
    <w:rsid w:val="009C383B"/>
    <w:rsid w:val="009C4A27"/>
    <w:rsid w:val="009C54F5"/>
    <w:rsid w:val="009D0C9A"/>
    <w:rsid w:val="009D0E6B"/>
    <w:rsid w:val="009D46E4"/>
    <w:rsid w:val="009E2A48"/>
    <w:rsid w:val="009F33CB"/>
    <w:rsid w:val="009F5C36"/>
    <w:rsid w:val="009F7067"/>
    <w:rsid w:val="00A05F30"/>
    <w:rsid w:val="00A067E3"/>
    <w:rsid w:val="00A0781A"/>
    <w:rsid w:val="00A134F5"/>
    <w:rsid w:val="00A15530"/>
    <w:rsid w:val="00A2007A"/>
    <w:rsid w:val="00A226B0"/>
    <w:rsid w:val="00A22E16"/>
    <w:rsid w:val="00A24A41"/>
    <w:rsid w:val="00A25181"/>
    <w:rsid w:val="00A25E8E"/>
    <w:rsid w:val="00A30A5C"/>
    <w:rsid w:val="00A3218F"/>
    <w:rsid w:val="00A3347E"/>
    <w:rsid w:val="00A342C5"/>
    <w:rsid w:val="00A36FCF"/>
    <w:rsid w:val="00A403F7"/>
    <w:rsid w:val="00A40893"/>
    <w:rsid w:val="00A410E5"/>
    <w:rsid w:val="00A44F07"/>
    <w:rsid w:val="00A45913"/>
    <w:rsid w:val="00A4674A"/>
    <w:rsid w:val="00A47776"/>
    <w:rsid w:val="00A57D60"/>
    <w:rsid w:val="00A667E8"/>
    <w:rsid w:val="00A75A2B"/>
    <w:rsid w:val="00A82310"/>
    <w:rsid w:val="00A84ABD"/>
    <w:rsid w:val="00A86590"/>
    <w:rsid w:val="00A96956"/>
    <w:rsid w:val="00AA1512"/>
    <w:rsid w:val="00AA34DE"/>
    <w:rsid w:val="00AA4249"/>
    <w:rsid w:val="00AA6721"/>
    <w:rsid w:val="00AB1D16"/>
    <w:rsid w:val="00AB4CCE"/>
    <w:rsid w:val="00AB59C4"/>
    <w:rsid w:val="00AC326C"/>
    <w:rsid w:val="00AD0882"/>
    <w:rsid w:val="00AD166E"/>
    <w:rsid w:val="00AD17A1"/>
    <w:rsid w:val="00AD56B3"/>
    <w:rsid w:val="00AD7680"/>
    <w:rsid w:val="00AF0821"/>
    <w:rsid w:val="00AF21EC"/>
    <w:rsid w:val="00AF2E9A"/>
    <w:rsid w:val="00AF4950"/>
    <w:rsid w:val="00AF5580"/>
    <w:rsid w:val="00B02FAD"/>
    <w:rsid w:val="00B074EB"/>
    <w:rsid w:val="00B10A20"/>
    <w:rsid w:val="00B12A17"/>
    <w:rsid w:val="00B15B38"/>
    <w:rsid w:val="00B21793"/>
    <w:rsid w:val="00B27A36"/>
    <w:rsid w:val="00B36E98"/>
    <w:rsid w:val="00B403E6"/>
    <w:rsid w:val="00B5014E"/>
    <w:rsid w:val="00B505BA"/>
    <w:rsid w:val="00B54E0E"/>
    <w:rsid w:val="00B557E3"/>
    <w:rsid w:val="00B60E98"/>
    <w:rsid w:val="00B6348C"/>
    <w:rsid w:val="00B73C42"/>
    <w:rsid w:val="00B76351"/>
    <w:rsid w:val="00B86BF6"/>
    <w:rsid w:val="00B87690"/>
    <w:rsid w:val="00B9376E"/>
    <w:rsid w:val="00BA4EB5"/>
    <w:rsid w:val="00BA756C"/>
    <w:rsid w:val="00BB02CF"/>
    <w:rsid w:val="00BB6978"/>
    <w:rsid w:val="00BB6DF8"/>
    <w:rsid w:val="00BB73A8"/>
    <w:rsid w:val="00BC0B6D"/>
    <w:rsid w:val="00BC21C6"/>
    <w:rsid w:val="00BD1493"/>
    <w:rsid w:val="00BD15ED"/>
    <w:rsid w:val="00BD2C58"/>
    <w:rsid w:val="00BE0012"/>
    <w:rsid w:val="00BE66CC"/>
    <w:rsid w:val="00BE7CDC"/>
    <w:rsid w:val="00BF07CB"/>
    <w:rsid w:val="00BF3C58"/>
    <w:rsid w:val="00BF598F"/>
    <w:rsid w:val="00C01600"/>
    <w:rsid w:val="00C034DB"/>
    <w:rsid w:val="00C03FC2"/>
    <w:rsid w:val="00C071D5"/>
    <w:rsid w:val="00C1269D"/>
    <w:rsid w:val="00C14D2E"/>
    <w:rsid w:val="00C16E89"/>
    <w:rsid w:val="00C17568"/>
    <w:rsid w:val="00C23285"/>
    <w:rsid w:val="00C2330F"/>
    <w:rsid w:val="00C31209"/>
    <w:rsid w:val="00C40FEF"/>
    <w:rsid w:val="00C41680"/>
    <w:rsid w:val="00C4454F"/>
    <w:rsid w:val="00C46024"/>
    <w:rsid w:val="00C51C78"/>
    <w:rsid w:val="00C52723"/>
    <w:rsid w:val="00C55FDB"/>
    <w:rsid w:val="00C63206"/>
    <w:rsid w:val="00C73536"/>
    <w:rsid w:val="00C84CCE"/>
    <w:rsid w:val="00C92030"/>
    <w:rsid w:val="00C959A9"/>
    <w:rsid w:val="00CA45FA"/>
    <w:rsid w:val="00CA7104"/>
    <w:rsid w:val="00CC194F"/>
    <w:rsid w:val="00CD272E"/>
    <w:rsid w:val="00CD2F14"/>
    <w:rsid w:val="00CD647C"/>
    <w:rsid w:val="00CD6DCE"/>
    <w:rsid w:val="00CE151E"/>
    <w:rsid w:val="00CE20FA"/>
    <w:rsid w:val="00CF33D8"/>
    <w:rsid w:val="00CF33E3"/>
    <w:rsid w:val="00CF7600"/>
    <w:rsid w:val="00D00097"/>
    <w:rsid w:val="00D05FD2"/>
    <w:rsid w:val="00D22BC3"/>
    <w:rsid w:val="00D42460"/>
    <w:rsid w:val="00D4293D"/>
    <w:rsid w:val="00D44A3A"/>
    <w:rsid w:val="00D46BDF"/>
    <w:rsid w:val="00D537AB"/>
    <w:rsid w:val="00D60419"/>
    <w:rsid w:val="00D60557"/>
    <w:rsid w:val="00D70F2C"/>
    <w:rsid w:val="00D76192"/>
    <w:rsid w:val="00D80617"/>
    <w:rsid w:val="00D817F7"/>
    <w:rsid w:val="00D8319F"/>
    <w:rsid w:val="00D8373C"/>
    <w:rsid w:val="00D840F2"/>
    <w:rsid w:val="00D87354"/>
    <w:rsid w:val="00D915B7"/>
    <w:rsid w:val="00D941AC"/>
    <w:rsid w:val="00DA27B4"/>
    <w:rsid w:val="00DA39BF"/>
    <w:rsid w:val="00DA7BC4"/>
    <w:rsid w:val="00DA7F9D"/>
    <w:rsid w:val="00DB3C6B"/>
    <w:rsid w:val="00DC4D7F"/>
    <w:rsid w:val="00DD1F2F"/>
    <w:rsid w:val="00DD215A"/>
    <w:rsid w:val="00DD31EE"/>
    <w:rsid w:val="00DD72DE"/>
    <w:rsid w:val="00DD754A"/>
    <w:rsid w:val="00DE1C72"/>
    <w:rsid w:val="00DE2A82"/>
    <w:rsid w:val="00DF2866"/>
    <w:rsid w:val="00DF3F7D"/>
    <w:rsid w:val="00DF6339"/>
    <w:rsid w:val="00DF7040"/>
    <w:rsid w:val="00E12020"/>
    <w:rsid w:val="00E130CB"/>
    <w:rsid w:val="00E133ED"/>
    <w:rsid w:val="00E1596B"/>
    <w:rsid w:val="00E15FC9"/>
    <w:rsid w:val="00E16541"/>
    <w:rsid w:val="00E16A95"/>
    <w:rsid w:val="00E177F6"/>
    <w:rsid w:val="00E21CDB"/>
    <w:rsid w:val="00E318E0"/>
    <w:rsid w:val="00E353DC"/>
    <w:rsid w:val="00E37C97"/>
    <w:rsid w:val="00E43D37"/>
    <w:rsid w:val="00E4598A"/>
    <w:rsid w:val="00E46D7F"/>
    <w:rsid w:val="00E52CA6"/>
    <w:rsid w:val="00E53132"/>
    <w:rsid w:val="00E5420D"/>
    <w:rsid w:val="00E54423"/>
    <w:rsid w:val="00E549B2"/>
    <w:rsid w:val="00E54EC8"/>
    <w:rsid w:val="00E63E7B"/>
    <w:rsid w:val="00E65746"/>
    <w:rsid w:val="00E665EF"/>
    <w:rsid w:val="00E70743"/>
    <w:rsid w:val="00E71FC5"/>
    <w:rsid w:val="00E747B8"/>
    <w:rsid w:val="00E748E6"/>
    <w:rsid w:val="00E76703"/>
    <w:rsid w:val="00E768CD"/>
    <w:rsid w:val="00E94AAB"/>
    <w:rsid w:val="00E95185"/>
    <w:rsid w:val="00E952D1"/>
    <w:rsid w:val="00EA45A0"/>
    <w:rsid w:val="00EC0656"/>
    <w:rsid w:val="00EC5314"/>
    <w:rsid w:val="00EC7BCF"/>
    <w:rsid w:val="00ED2380"/>
    <w:rsid w:val="00ED6DE9"/>
    <w:rsid w:val="00EE00E1"/>
    <w:rsid w:val="00EE0B41"/>
    <w:rsid w:val="00EE6B46"/>
    <w:rsid w:val="00EF075D"/>
    <w:rsid w:val="00EF13BD"/>
    <w:rsid w:val="00EF396C"/>
    <w:rsid w:val="00EF3E96"/>
    <w:rsid w:val="00EF415E"/>
    <w:rsid w:val="00EF5E49"/>
    <w:rsid w:val="00F02BE3"/>
    <w:rsid w:val="00F10FD2"/>
    <w:rsid w:val="00F1188C"/>
    <w:rsid w:val="00F151CD"/>
    <w:rsid w:val="00F23F7D"/>
    <w:rsid w:val="00F2530C"/>
    <w:rsid w:val="00F42179"/>
    <w:rsid w:val="00F529DC"/>
    <w:rsid w:val="00F57C49"/>
    <w:rsid w:val="00F638C2"/>
    <w:rsid w:val="00F64B5C"/>
    <w:rsid w:val="00F75F05"/>
    <w:rsid w:val="00F91B48"/>
    <w:rsid w:val="00F922F5"/>
    <w:rsid w:val="00F94E07"/>
    <w:rsid w:val="00FA15BD"/>
    <w:rsid w:val="00FA457C"/>
    <w:rsid w:val="00FC1452"/>
    <w:rsid w:val="00FC2577"/>
    <w:rsid w:val="00FC3BB9"/>
    <w:rsid w:val="00FC5FA7"/>
    <w:rsid w:val="00FD55CC"/>
    <w:rsid w:val="00FD65AD"/>
    <w:rsid w:val="00FE0B2B"/>
    <w:rsid w:val="00FE1EF6"/>
    <w:rsid w:val="00FE269A"/>
    <w:rsid w:val="00FE277B"/>
    <w:rsid w:val="00FE4F20"/>
    <w:rsid w:val="00FE53BA"/>
    <w:rsid w:val="00FF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3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38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238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D23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2380"/>
    <w:rPr>
      <w:sz w:val="18"/>
      <w:szCs w:val="18"/>
    </w:rPr>
  </w:style>
  <w:style w:type="paragraph" w:styleId="a7">
    <w:name w:val="Normal (Web)"/>
    <w:basedOn w:val="a"/>
    <w:uiPriority w:val="99"/>
    <w:unhideWhenUsed/>
    <w:rsid w:val="00154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4D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918">
          <w:marLeft w:val="0"/>
          <w:marRight w:val="167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9.jpeg"/><Relationship Id="rId42" Type="http://schemas.openxmlformats.org/officeDocument/2006/relationships/image" Target="media/image37.gif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33" Type="http://schemas.openxmlformats.org/officeDocument/2006/relationships/image" Target="media/image28.jpeg"/><Relationship Id="rId38" Type="http://schemas.openxmlformats.org/officeDocument/2006/relationships/image" Target="media/image33.gif"/><Relationship Id="rId46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header" Target="header3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jpeg"/><Relationship Id="rId48" Type="http://schemas.openxmlformats.org/officeDocument/2006/relationships/footer" Target="footer2.xml"/><Relationship Id="rId8" Type="http://schemas.openxmlformats.org/officeDocument/2006/relationships/image" Target="media/image3.gi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1208</Words>
  <Characters>6889</Characters>
  <Application>Microsoft Office Word</Application>
  <DocSecurity>0</DocSecurity>
  <Lines>57</Lines>
  <Paragraphs>16</Paragraphs>
  <ScaleCrop>false</ScaleCrop>
  <Company>微软中国</Company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2010-08-19T00:38:00Z</dcterms:created>
  <dcterms:modified xsi:type="dcterms:W3CDTF">2010-08-27T02:36:00Z</dcterms:modified>
</cp:coreProperties>
</file>