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3061"/>
        <w:textAlignment w:val="baseline"/>
        <w:rPr>
          <w:rFonts w:ascii="华文中宋" w:hAnsi="华文中宋" w:eastAsia="华文中宋" w:cs="华文中宋"/>
          <w:sz w:val="30"/>
          <w:szCs w:val="30"/>
        </w:rPr>
      </w:pPr>
      <w:r>
        <w:rPr>
          <w:rFonts w:ascii="宋体" w:hAnsi="宋体" w:eastAsia="宋体" w:cs="宋体"/>
          <w:spacing w:val="6"/>
          <w:position w:val="11"/>
          <w:sz w:val="30"/>
          <w:szCs w:val="30"/>
          <w14:textOutline w14:w="5448" w14:cap="flat" w14:cmpd="sng">
            <w14:solidFill>
              <w14:srgbClr w14:val="000000"/>
            </w14:solidFill>
            <w14:prstDash w14:val="solid"/>
            <w14:miter w14:val="10"/>
          </w14:textOutline>
        </w:rPr>
        <w:t>便</w:t>
      </w:r>
      <w:r>
        <w:rPr>
          <w:rFonts w:ascii="宋体" w:hAnsi="宋体" w:eastAsia="宋体" w:cs="宋体"/>
          <w:spacing w:val="5"/>
          <w:position w:val="11"/>
          <w:sz w:val="30"/>
          <w:szCs w:val="30"/>
          <w14:textOutline w14:w="5448" w14:cap="flat" w14:cmpd="sng">
            <w14:solidFill>
              <w14:srgbClr w14:val="000000"/>
            </w14:solidFill>
            <w14:prstDash w14:val="solid"/>
            <w14:miter w14:val="10"/>
          </w14:textOutline>
        </w:rPr>
        <w:t>携</w:t>
      </w:r>
      <w:r>
        <w:rPr>
          <w:rFonts w:ascii="宋体" w:hAnsi="宋体" w:eastAsia="宋体" w:cs="宋体"/>
          <w:spacing w:val="3"/>
          <w:position w:val="11"/>
          <w:sz w:val="30"/>
          <w:szCs w:val="30"/>
          <w14:textOutline w14:w="5448" w14:cap="flat" w14:cmpd="sng">
            <w14:solidFill>
              <w14:srgbClr w14:val="000000"/>
            </w14:solidFill>
            <w14:prstDash w14:val="solid"/>
            <w14:miter w14:val="10"/>
          </w14:textOutline>
        </w:rPr>
        <w:t>式脉搏测试仪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2"/>
        <w:textAlignment w:val="baseline"/>
        <w:rPr>
          <w:rFonts w:ascii="华文中宋" w:hAnsi="华文中宋" w:eastAsia="华文中宋" w:cs="华文中宋"/>
          <w:sz w:val="28"/>
          <w:szCs w:val="28"/>
        </w:rPr>
      </w:pPr>
      <w:r>
        <w:rPr>
          <w:rFonts w:ascii="华文中宋" w:hAnsi="华文中宋" w:eastAsia="华文中宋" w:cs="华文中宋"/>
          <w:spacing w:val="-1"/>
          <w:sz w:val="28"/>
          <w:szCs w:val="28"/>
        </w:rPr>
        <w:t>一、任务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00" w:firstLineChars="0"/>
        <w:textAlignment w:val="baseline"/>
        <w:rPr>
          <w:rFonts w:ascii="宋体" w:hAnsi="宋体" w:eastAsia="宋体" w:cs="宋体"/>
          <w:spacing w:val="-8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设计并制作一个便携式人体脉搏测试仪，该测</w:t>
      </w:r>
      <w:r>
        <w:rPr>
          <w:rFonts w:ascii="宋体" w:hAnsi="宋体" w:eastAsia="宋体" w:cs="宋体"/>
          <w:sz w:val="24"/>
          <w:szCs w:val="24"/>
        </w:rPr>
        <w:t>试仪采用红光或红外光发射接收技术，从</w:t>
      </w:r>
      <w:bookmarkStart w:id="0" w:name="_GoBack"/>
      <w:bookmarkEnd w:id="0"/>
      <w:r>
        <w:rPr>
          <w:rFonts w:ascii="宋体" w:hAnsi="宋体" w:eastAsia="宋体" w:cs="宋体"/>
          <w:spacing w:val="1"/>
          <w:sz w:val="24"/>
          <w:szCs w:val="24"/>
        </w:rPr>
        <w:t>人体手指或耳垂处采样获取脉搏信息，并能实时显示被测者</w:t>
      </w:r>
      <w:r>
        <w:rPr>
          <w:rFonts w:ascii="宋体" w:hAnsi="宋体" w:eastAsia="宋体" w:cs="宋体"/>
          <w:sz w:val="24"/>
          <w:szCs w:val="24"/>
        </w:rPr>
        <w:t xml:space="preserve">每分钟的脉搏数。其系统框图如 </w:t>
      </w:r>
      <w:r>
        <w:rPr>
          <w:rFonts w:ascii="宋体" w:hAnsi="宋体" w:eastAsia="宋体" w:cs="宋体"/>
          <w:spacing w:val="-16"/>
          <w:sz w:val="24"/>
          <w:szCs w:val="24"/>
        </w:rPr>
        <w:t xml:space="preserve">图 </w:t>
      </w: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1 </w:t>
      </w:r>
      <w:r>
        <w:rPr>
          <w:rFonts w:ascii="宋体" w:hAnsi="宋体" w:eastAsia="宋体" w:cs="宋体"/>
          <w:spacing w:val="-8"/>
          <w:sz w:val="24"/>
          <w:szCs w:val="24"/>
        </w:rPr>
        <w:t xml:space="preserve">所示，其中 </w:t>
      </w: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A </w:t>
      </w:r>
      <w:r>
        <w:rPr>
          <w:rFonts w:ascii="宋体" w:hAnsi="宋体" w:eastAsia="宋体" w:cs="宋体"/>
          <w:spacing w:val="-8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B </w:t>
      </w:r>
      <w:r>
        <w:rPr>
          <w:rFonts w:ascii="宋体" w:hAnsi="宋体" w:eastAsia="宋体" w:cs="宋体"/>
          <w:spacing w:val="-8"/>
          <w:sz w:val="24"/>
          <w:szCs w:val="24"/>
        </w:rPr>
        <w:t xml:space="preserve">为 </w:t>
      </w: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2 </w:t>
      </w:r>
      <w:r>
        <w:rPr>
          <w:rFonts w:ascii="宋体" w:hAnsi="宋体" w:eastAsia="宋体" w:cs="宋体"/>
          <w:spacing w:val="-8"/>
          <w:sz w:val="24"/>
          <w:szCs w:val="24"/>
        </w:rPr>
        <w:t>处信号观测点用于作品评测。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" w:right="7" w:hanging="21"/>
        <w:jc w:val="center"/>
        <w:textAlignment w:val="baseline"/>
        <w:rPr>
          <w:rFonts w:ascii="宋体" w:hAnsi="宋体" w:eastAsia="宋体" w:cs="宋体"/>
          <w:spacing w:val="-8"/>
          <w:sz w:val="24"/>
          <w:szCs w:val="24"/>
        </w:rPr>
      </w:pPr>
      <w:r>
        <w:drawing>
          <wp:inline distT="0" distB="0" distL="114300" distR="114300">
            <wp:extent cx="4043045" cy="1565910"/>
            <wp:effectExtent l="0" t="0" r="1460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ascii="Arial"/>
          <w:sz w:val="2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3436"/>
        <w:textAlignment w:val="baseline"/>
        <w:rPr>
          <w:rFonts w:ascii="华文中宋" w:hAnsi="华文中宋" w:eastAsia="华文中宋" w:cs="华文中宋"/>
          <w:sz w:val="24"/>
          <w:szCs w:val="24"/>
        </w:rPr>
      </w:pPr>
      <w:r>
        <w:rPr>
          <w:rFonts w:ascii="华文中宋" w:hAnsi="华文中宋" w:eastAsia="华文中宋" w:cs="华文中宋"/>
          <w:spacing w:val="-4"/>
          <w:sz w:val="24"/>
          <w:szCs w:val="24"/>
        </w:rPr>
        <w:t>图</w:t>
      </w:r>
      <w:r>
        <w:rPr>
          <w:rFonts w:ascii="华文中宋" w:hAnsi="华文中宋" w:eastAsia="华文中宋" w:cs="华文中宋"/>
          <w:spacing w:val="-2"/>
          <w:sz w:val="24"/>
          <w:szCs w:val="24"/>
        </w:rPr>
        <w:t xml:space="preserve"> 1   脉搏测试仪系统方框图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6"/>
        <w:textAlignment w:val="baseline"/>
        <w:rPr>
          <w:rFonts w:ascii="华文中宋" w:hAnsi="华文中宋" w:eastAsia="华文中宋" w:cs="华文中宋"/>
          <w:spacing w:val="-1"/>
          <w:sz w:val="28"/>
          <w:szCs w:val="28"/>
        </w:rPr>
      </w:pPr>
      <w:r>
        <w:rPr>
          <w:rFonts w:ascii="华文中宋" w:hAnsi="华文中宋" w:eastAsia="华文中宋" w:cs="华文中宋"/>
          <w:spacing w:val="-2"/>
          <w:sz w:val="28"/>
          <w:szCs w:val="28"/>
        </w:rPr>
        <w:t>要</w:t>
      </w:r>
      <w:r>
        <w:rPr>
          <w:rFonts w:ascii="华文中宋" w:hAnsi="华文中宋" w:eastAsia="华文中宋" w:cs="华文中宋"/>
          <w:spacing w:val="-1"/>
          <w:sz w:val="28"/>
          <w:szCs w:val="28"/>
        </w:rPr>
        <w:t>求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6"/>
        <w:textAlignment w:val="baseline"/>
        <w:rPr>
          <w:rFonts w:ascii="宋体" w:hAnsi="宋体" w:eastAsia="宋体" w:cs="宋体"/>
          <w:spacing w:val="-4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val="10"/>
          </w14:textOutline>
        </w:rPr>
      </w:pPr>
      <w:r>
        <w:rPr>
          <w:rFonts w:hint="eastAsia" w:ascii="华文中宋" w:hAnsi="华文中宋" w:eastAsia="华文中宋" w:cs="华文中宋"/>
          <w:spacing w:val="-1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val="10"/>
          </w14:textOutline>
        </w:rPr>
        <w:t>基本要求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6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pacing w:val="-4"/>
          <w:sz w:val="24"/>
          <w:szCs w:val="24"/>
          <w:lang w:val="en-US" w:eastAsia="zh-CN"/>
          <w14:textOutline w14:w="4356" w14:cap="flat" w14:cmpd="sng">
            <w14:solidFill>
              <w14:srgbClr w14:val="000000"/>
            </w14:solidFill>
            <w14:prstDash w14:val="solid"/>
            <w14:miter w14:val="10"/>
          </w14:textOutline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设计制作光电脉搏探头， 发射红外光或红光作为探测信号， 照射到指尖等人</w:t>
      </w:r>
      <w:r>
        <w:rPr>
          <w:rFonts w:ascii="宋体" w:hAnsi="宋体" w:eastAsia="宋体" w:cs="宋体"/>
          <w:spacing w:val="-1"/>
          <w:sz w:val="24"/>
          <w:szCs w:val="24"/>
        </w:rPr>
        <w:t>体</w:t>
      </w:r>
      <w:r>
        <w:rPr>
          <w:rFonts w:ascii="宋体" w:hAnsi="宋体" w:eastAsia="宋体" w:cs="宋体"/>
          <w:sz w:val="24"/>
          <w:szCs w:val="24"/>
        </w:rPr>
        <w:t xml:space="preserve">组 </w:t>
      </w:r>
      <w:r>
        <w:rPr>
          <w:rFonts w:ascii="宋体" w:hAnsi="宋体" w:eastAsia="宋体" w:cs="宋体"/>
          <w:spacing w:val="-6"/>
          <w:sz w:val="24"/>
          <w:szCs w:val="24"/>
        </w:rPr>
        <w:t>织</w:t>
      </w:r>
      <w:r>
        <w:rPr>
          <w:rFonts w:ascii="宋体" w:hAnsi="宋体" w:eastAsia="宋体" w:cs="宋体"/>
          <w:spacing w:val="-3"/>
          <w:sz w:val="24"/>
          <w:szCs w:val="24"/>
        </w:rPr>
        <w:t>后，接收其透射或反射信号。</w:t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>5分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6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pacing w:val="8"/>
          <w:sz w:val="24"/>
          <w:szCs w:val="24"/>
        </w:rPr>
        <w:t>设计制作脉搏信号调理电路与信息处理电路，测量并显示被测人每分钟脉搏次</w:t>
      </w:r>
      <w:r>
        <w:rPr>
          <w:rFonts w:ascii="宋体" w:hAnsi="宋体" w:eastAsia="宋体" w:cs="宋体"/>
          <w:spacing w:val="-8"/>
          <w:sz w:val="24"/>
          <w:szCs w:val="24"/>
        </w:rPr>
        <w:t>数</w:t>
      </w:r>
      <w:r>
        <w:rPr>
          <w:rFonts w:ascii="宋体" w:hAnsi="宋体" w:eastAsia="宋体" w:cs="宋体"/>
          <w:spacing w:val="-6"/>
          <w:sz w:val="24"/>
          <w:szCs w:val="24"/>
        </w:rPr>
        <w:t>，</w:t>
      </w:r>
      <w:r>
        <w:rPr>
          <w:rFonts w:ascii="宋体" w:hAnsi="宋体" w:eastAsia="宋体" w:cs="宋体"/>
          <w:spacing w:val="-4"/>
          <w:sz w:val="24"/>
          <w:szCs w:val="24"/>
        </w:rPr>
        <w:t>以医学仪器产品同时测量值为对照，测量误差不大于±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3 </w:t>
      </w:r>
      <w:r>
        <w:rPr>
          <w:rFonts w:ascii="宋体" w:hAnsi="宋体" w:eastAsia="宋体" w:cs="宋体"/>
          <w:spacing w:val="-4"/>
          <w:sz w:val="24"/>
          <w:szCs w:val="24"/>
        </w:rPr>
        <w:t>次。</w:t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>20分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6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pacing w:val="2"/>
          <w:sz w:val="24"/>
          <w:szCs w:val="24"/>
        </w:rPr>
        <w:t xml:space="preserve">测试仪采用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pacing w:val="2"/>
          <w:sz w:val="24"/>
          <w:szCs w:val="24"/>
          <w:lang w:val="en-US" w:eastAsia="zh-CN"/>
        </w:rPr>
        <w:t>单</w:t>
      </w:r>
      <w:r>
        <w:rPr>
          <w:rFonts w:ascii="宋体" w:hAnsi="宋体" w:eastAsia="宋体" w:cs="宋体"/>
          <w:spacing w:val="2"/>
          <w:sz w:val="24"/>
          <w:szCs w:val="24"/>
        </w:rPr>
        <w:t>电源供电</w:t>
      </w:r>
      <w:r>
        <w:rPr>
          <w:rFonts w:ascii="宋体" w:hAnsi="宋体" w:eastAsia="宋体" w:cs="宋体"/>
          <w:spacing w:val="-4"/>
          <w:sz w:val="24"/>
          <w:szCs w:val="24"/>
        </w:rPr>
        <w:t>。</w:t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>10分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6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pacing w:val="1"/>
          <w:sz w:val="24"/>
          <w:szCs w:val="24"/>
        </w:rPr>
        <w:t>测试仪在测量状态时， 能在光电探</w:t>
      </w:r>
      <w:r>
        <w:rPr>
          <w:rFonts w:ascii="宋体" w:hAnsi="宋体" w:eastAsia="宋体" w:cs="宋体"/>
          <w:sz w:val="24"/>
          <w:szCs w:val="24"/>
        </w:rPr>
        <w:t>头达到合适测试部位时自动启动测量，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1 </w:t>
      </w:r>
      <w:r>
        <w:rPr>
          <w:rFonts w:ascii="宋体" w:hAnsi="宋体" w:eastAsia="宋体" w:cs="宋体"/>
          <w:sz w:val="24"/>
          <w:szCs w:val="24"/>
        </w:rPr>
        <w:t>分钟</w:t>
      </w:r>
      <w:r>
        <w:rPr>
          <w:rFonts w:ascii="宋体" w:hAnsi="宋体" w:eastAsia="宋体" w:cs="宋体"/>
          <w:spacing w:val="-1"/>
          <w:sz w:val="24"/>
          <w:szCs w:val="24"/>
        </w:rPr>
        <w:t>完成测量后自动待机，</w:t>
      </w:r>
      <w:r>
        <w:rPr>
          <w:rFonts w:ascii="宋体" w:hAnsi="宋体" w:eastAsia="宋体" w:cs="宋体"/>
          <w:sz w:val="24"/>
          <w:szCs w:val="24"/>
        </w:rPr>
        <w:t>直至撤离探头并再次达到测试部位时自动启动下一次测量。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15分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6"/>
        <w:textAlignment w:val="baseline"/>
        <w:rPr>
          <w:rFonts w:hint="eastAsia" w:ascii="华文中宋" w:hAnsi="华文中宋" w:eastAsia="华文中宋" w:cs="华文中宋"/>
          <w:spacing w:val="-1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pacing w:val="-1"/>
          <w:sz w:val="28"/>
          <w:szCs w:val="28"/>
          <w:lang w:val="en-US" w:eastAsia="zh-CN"/>
        </w:rPr>
        <w:t>发挥部分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6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华文中宋" w:hAnsi="华文中宋" w:eastAsia="华文中宋" w:cs="华文中宋"/>
          <w:spacing w:val="-1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spacing w:val="2"/>
          <w:sz w:val="24"/>
          <w:szCs w:val="24"/>
        </w:rPr>
        <w:t>可预置脉搏次数上下告警门限，当脉搏次数测量值超出告警限时，测试仪告</w:t>
      </w:r>
      <w:r>
        <w:rPr>
          <w:rFonts w:ascii="宋体" w:hAnsi="宋体" w:eastAsia="宋体" w:cs="宋体"/>
          <w:sz w:val="24"/>
          <w:szCs w:val="24"/>
        </w:rPr>
        <w:t>警。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5分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6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pacing w:val="2"/>
          <w:sz w:val="24"/>
          <w:szCs w:val="24"/>
        </w:rPr>
        <w:t>采集记录脉搏波形信号，ADC的采样速率为50Hz，记录波形长度为2秒。并通过异步串口(UART，采用USB转串口模块)，将波形信号数据采用“串口助手”传送给PC</w:t>
      </w:r>
      <w:r>
        <w:rPr>
          <w:rFonts w:hint="eastAsia" w:ascii="宋体" w:hAnsi="宋体" w:eastAsia="宋体" w:cs="宋体"/>
          <w:spacing w:val="2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传输速率115200bps</w:t>
      </w:r>
      <w:r>
        <w:rPr>
          <w:rFonts w:hint="eastAsia" w:ascii="宋体" w:hAnsi="宋体" w:eastAsia="宋体" w:cs="宋体"/>
          <w:spacing w:val="2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pacing w:val="2"/>
          <w:sz w:val="24"/>
          <w:szCs w:val="24"/>
        </w:rPr>
        <w:t>，并导出到 Excel生成脉搏波形</w:t>
      </w:r>
      <w:r>
        <w:rPr>
          <w:rFonts w:hint="eastAsia" w:ascii="宋体" w:hAnsi="宋体" w:eastAsia="宋体" w:cs="宋体"/>
          <w:spacing w:val="2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也可采用第三方应用程序实时显示波形</w:t>
      </w:r>
      <w:r>
        <w:rPr>
          <w:rFonts w:hint="eastAsia" w:ascii="宋体" w:hAnsi="宋体" w:eastAsia="宋体" w:cs="宋体"/>
          <w:spacing w:val="2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pacing w:val="2"/>
          <w:sz w:val="24"/>
          <w:szCs w:val="24"/>
        </w:rPr>
        <w:t>。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15分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6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采用MATLAB，C#等设计应用程序，接收串口数据，显示波形。10分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6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pacing w:val="2"/>
          <w:sz w:val="24"/>
          <w:szCs w:val="24"/>
        </w:rPr>
        <w:t>研究脉搏的快速检测方法，在尽量短时时间内实现脉搏参数的检测(比如20秒内)。脉搏参数可通过串口传送PC。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10分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6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pacing w:val="2"/>
          <w:sz w:val="24"/>
          <w:szCs w:val="24"/>
        </w:rPr>
        <w:t>实现通过蓝牙透传模块的无线传输，通过“手机串口助手”APP接收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波形数据和心率（脉搏次数）</w:t>
      </w:r>
      <w:r>
        <w:rPr>
          <w:rFonts w:ascii="宋体" w:hAnsi="宋体" w:eastAsia="宋体" w:cs="宋体"/>
          <w:spacing w:val="2"/>
          <w:sz w:val="24"/>
          <w:szCs w:val="24"/>
        </w:rPr>
        <w:t>数据。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5分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6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其它。5分</w:t>
      </w:r>
    </w:p>
    <w:p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6"/>
        <w:textAlignment w:val="baseline"/>
        <w:rPr>
          <w:rFonts w:ascii="华文中宋" w:hAnsi="华文中宋" w:eastAsia="华文中宋" w:cs="华文中宋"/>
          <w:spacing w:val="-2"/>
          <w:sz w:val="28"/>
          <w:szCs w:val="28"/>
        </w:rPr>
      </w:pPr>
      <w:r>
        <w:rPr>
          <w:rFonts w:ascii="华文中宋" w:hAnsi="华文中宋" w:eastAsia="华文中宋" w:cs="华文中宋"/>
          <w:spacing w:val="-2"/>
          <w:sz w:val="28"/>
          <w:szCs w:val="28"/>
        </w:rPr>
        <w:t>说明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6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华文中宋" w:hAnsi="华文中宋" w:eastAsia="华文中宋" w:cs="华文中宋"/>
          <w:spacing w:val="-2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本题只能使用一个控制器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6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不允许使用</w:t>
      </w:r>
      <w:r>
        <w:rPr>
          <w:rFonts w:ascii="宋体" w:hAnsi="宋体" w:eastAsia="宋体" w:cs="宋体"/>
          <w:spacing w:val="-1"/>
          <w:sz w:val="24"/>
          <w:szCs w:val="24"/>
        </w:rPr>
        <w:t>光电发射接收器一体化成品。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6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Times New Roman" w:cs="Times New Roman"/>
          <w:spacing w:val="-1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0"/>
          <w:sz w:val="24"/>
          <w:szCs w:val="24"/>
        </w:rPr>
        <w:t>光</w:t>
      </w:r>
      <w:r>
        <w:rPr>
          <w:rFonts w:ascii="宋体" w:hAnsi="宋体" w:eastAsia="宋体" w:cs="宋体"/>
          <w:spacing w:val="-7"/>
          <w:sz w:val="24"/>
          <w:szCs w:val="24"/>
        </w:rPr>
        <w:t>电脉搏检测的基本原理是：随着心脏的搏动，人体组织半透明度随之改变。当血液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4"/>
          <w:sz w:val="24"/>
          <w:szCs w:val="24"/>
        </w:rPr>
        <w:t>送到人体</w:t>
      </w:r>
      <w:r>
        <w:rPr>
          <w:rFonts w:ascii="宋体" w:hAnsi="宋体" w:eastAsia="宋体" w:cs="宋体"/>
          <w:spacing w:val="-8"/>
          <w:sz w:val="24"/>
          <w:szCs w:val="24"/>
        </w:rPr>
        <w:t>组</w:t>
      </w:r>
      <w:r>
        <w:rPr>
          <w:rFonts w:ascii="宋体" w:hAnsi="宋体" w:eastAsia="宋体" w:cs="宋体"/>
          <w:spacing w:val="-7"/>
          <w:sz w:val="24"/>
          <w:szCs w:val="24"/>
        </w:rPr>
        <w:t>织时，组织的半透明度减小；当血液流回心脏，组织的半透明度增大，这种现象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4"/>
          <w:sz w:val="24"/>
          <w:szCs w:val="24"/>
        </w:rPr>
        <w:t>在</w:t>
      </w:r>
      <w:r>
        <w:rPr>
          <w:rFonts w:ascii="宋体" w:hAnsi="宋体" w:eastAsia="宋体" w:cs="宋体"/>
          <w:spacing w:val="-12"/>
          <w:sz w:val="24"/>
          <w:szCs w:val="24"/>
        </w:rPr>
        <w:t>人</w:t>
      </w:r>
      <w:r>
        <w:rPr>
          <w:rFonts w:ascii="宋体" w:hAnsi="宋体" w:eastAsia="宋体" w:cs="宋体"/>
          <w:spacing w:val="-7"/>
          <w:sz w:val="24"/>
          <w:szCs w:val="24"/>
        </w:rPr>
        <w:t xml:space="preserve">体组织较薄的手指尖、耳垂等部位最为明显。利用波长 </w:t>
      </w:r>
      <w:r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600- 1000nm </w:t>
      </w:r>
      <w:r>
        <w:rPr>
          <w:rFonts w:ascii="宋体" w:hAnsi="宋体" w:eastAsia="宋体" w:cs="宋体"/>
          <w:spacing w:val="-7"/>
          <w:sz w:val="24"/>
          <w:szCs w:val="24"/>
        </w:rPr>
        <w:t>的红光或红外发光二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极管产生</w:t>
      </w:r>
      <w:r>
        <w:rPr>
          <w:rFonts w:ascii="宋体" w:hAnsi="宋体" w:eastAsia="宋体" w:cs="宋体"/>
          <w:spacing w:val="-3"/>
          <w:sz w:val="24"/>
          <w:szCs w:val="24"/>
        </w:rPr>
        <w:t>的</w:t>
      </w:r>
      <w:r>
        <w:rPr>
          <w:rFonts w:ascii="宋体" w:hAnsi="宋体" w:eastAsia="宋体" w:cs="宋体"/>
          <w:spacing w:val="-2"/>
          <w:sz w:val="24"/>
          <w:szCs w:val="24"/>
        </w:rPr>
        <w:t>光线照射到人体的手指尖、耳垂等部位，用装在该部位另一侧或同侧旁边的光电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接收管来检测机</w:t>
      </w:r>
      <w:r>
        <w:rPr>
          <w:rFonts w:ascii="宋体" w:hAnsi="宋体" w:eastAsia="宋体" w:cs="宋体"/>
          <w:spacing w:val="-1"/>
          <w:sz w:val="24"/>
          <w:szCs w:val="24"/>
        </w:rPr>
        <w:t>体组织的透明程度，即可将搏动信息转换成电信号。</w:t>
      </w:r>
    </w:p>
    <w:p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6"/>
        <w:textAlignment w:val="baseline"/>
        <w:rPr>
          <w:rFonts w:ascii="华文中宋" w:hAnsi="华文中宋" w:eastAsia="华文中宋" w:cs="华文中宋"/>
          <w:spacing w:val="-2"/>
          <w:sz w:val="28"/>
          <w:szCs w:val="28"/>
        </w:rPr>
      </w:pPr>
      <w:r>
        <w:rPr>
          <w:rFonts w:ascii="华文中宋" w:hAnsi="华文中宋" w:eastAsia="华文中宋" w:cs="华文中宋"/>
          <w:spacing w:val="-2"/>
          <w:sz w:val="28"/>
          <w:szCs w:val="28"/>
        </w:rPr>
        <w:t>评分标准</w:t>
      </w:r>
    </w:p>
    <w:tbl>
      <w:tblPr>
        <w:tblStyle w:val="4"/>
        <w:tblW w:w="8559" w:type="dxa"/>
        <w:tblInd w:w="53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0"/>
        <w:gridCol w:w="2567"/>
        <w:gridCol w:w="4011"/>
        <w:gridCol w:w="110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880" w:type="dxa"/>
            <w:vMerge w:val="restart"/>
            <w:tcBorders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232" w:right="169" w:firstLine="5"/>
              <w:textAlignment w:val="baseline"/>
              <w:rPr>
                <w:rFonts w:ascii="宋体" w:hAnsi="宋体" w:eastAsia="宋体" w:cs="宋体"/>
                <w:spacing w:val="-8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</w:pP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232" w:right="169" w:firstLine="5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设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计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报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告</w:t>
            </w:r>
          </w:p>
        </w:tc>
        <w:tc>
          <w:tcPr>
            <w:tcW w:w="2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932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12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项</w:t>
            </w:r>
            <w:r>
              <w:rPr>
                <w:rFonts w:ascii="宋体" w:hAnsi="宋体" w:eastAsia="宋体" w:cs="宋体"/>
                <w:spacing w:val="10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 w:cs="宋体"/>
                <w:spacing w:val="10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目</w:t>
            </w:r>
          </w:p>
        </w:tc>
        <w:tc>
          <w:tcPr>
            <w:tcW w:w="401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537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主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要内容</w:t>
            </w:r>
          </w:p>
        </w:tc>
        <w:tc>
          <w:tcPr>
            <w:tcW w:w="110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321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分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9" w:hRule="atLeast"/>
        </w:trPr>
        <w:tc>
          <w:tcPr>
            <w:tcW w:w="880" w:type="dxa"/>
            <w:vMerge w:val="continue"/>
            <w:tcBorders>
              <w:top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textAlignment w:val="baseline"/>
              <w:rPr>
                <w:rFonts w:ascii="Arial"/>
                <w:sz w:val="21"/>
              </w:rPr>
            </w:pPr>
          </w:p>
        </w:tc>
        <w:tc>
          <w:tcPr>
            <w:tcW w:w="6578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9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6"/>
                <w:sz w:val="21"/>
                <w:szCs w:val="21"/>
              </w:rPr>
              <w:t>设计</w:t>
            </w:r>
            <w:r>
              <w:rPr>
                <w:rFonts w:ascii="宋体" w:hAnsi="宋体" w:eastAsia="宋体" w:cs="宋体"/>
                <w:spacing w:val="-13"/>
                <w:sz w:val="21"/>
                <w:szCs w:val="21"/>
              </w:rPr>
              <w:t>与</w:t>
            </w:r>
            <w:r>
              <w:rPr>
                <w:rFonts w:ascii="宋体" w:hAnsi="宋体" w:eastAsia="宋体" w:cs="宋体"/>
                <w:spacing w:val="-8"/>
                <w:sz w:val="21"/>
                <w:szCs w:val="21"/>
              </w:rPr>
              <w:t>总结报告： 方案比较、设计与论证， 理论分析与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18"/>
                <w:sz w:val="21"/>
                <w:szCs w:val="21"/>
              </w:rPr>
              <w:t>计</w:t>
            </w:r>
            <w:r>
              <w:rPr>
                <w:rFonts w:ascii="宋体" w:hAnsi="宋体" w:eastAsia="宋体" w:cs="宋体"/>
                <w:spacing w:val="-12"/>
                <w:sz w:val="21"/>
                <w:szCs w:val="21"/>
              </w:rPr>
              <w:t>算， 电路图及有关设计文件， 测试方法与仪器， 测试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数据及测试</w:t>
            </w:r>
            <w:r>
              <w:rPr>
                <w:rFonts w:ascii="宋体" w:hAnsi="宋体" w:eastAsia="宋体" w:cs="宋体"/>
                <w:sz w:val="21"/>
                <w:szCs w:val="21"/>
              </w:rPr>
              <w:t>结果分析。</w:t>
            </w:r>
          </w:p>
        </w:tc>
        <w:tc>
          <w:tcPr>
            <w:tcW w:w="110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427"/>
              <w:textAlignment w:val="baseline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val="en-US" w:eastAsia="zh-CN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50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8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234" w:right="169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基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本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要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求</w:t>
            </w:r>
          </w:p>
        </w:tc>
        <w:tc>
          <w:tcPr>
            <w:tcW w:w="6578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8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实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际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制作</w:t>
            </w:r>
          </w:p>
        </w:tc>
        <w:tc>
          <w:tcPr>
            <w:tcW w:w="110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443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5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80" w:type="dxa"/>
            <w:vMerge w:val="restart"/>
            <w:tcBorders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textAlignment w:val="baseline"/>
              <w:rPr>
                <w:rFonts w:ascii="Arial"/>
                <w:sz w:val="21"/>
              </w:rPr>
            </w:pP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237" w:right="169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发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挥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部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分</w:t>
            </w:r>
          </w:p>
        </w:tc>
        <w:tc>
          <w:tcPr>
            <w:tcW w:w="6578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4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3"/>
                <w:sz w:val="24"/>
                <w:szCs w:val="24"/>
              </w:rPr>
              <w:t>完</w:t>
            </w:r>
            <w:r>
              <w:rPr>
                <w:rFonts w:ascii="宋体" w:hAnsi="宋体" w:eastAsia="宋体" w:cs="宋体"/>
                <w:spacing w:val="30"/>
                <w:sz w:val="24"/>
                <w:szCs w:val="24"/>
              </w:rPr>
              <w:t>成第(</w:t>
            </w:r>
            <w:r>
              <w:rPr>
                <w:rFonts w:ascii="Times New Roman" w:hAnsi="Times New Roman" w:eastAsia="Times New Roman" w:cs="Times New Roman"/>
                <w:spacing w:val="30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30"/>
                <w:sz w:val="24"/>
                <w:szCs w:val="24"/>
              </w:rPr>
              <w:t>)项</w:t>
            </w:r>
          </w:p>
        </w:tc>
        <w:tc>
          <w:tcPr>
            <w:tcW w:w="110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456"/>
              <w:textAlignment w:val="baseline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5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80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textAlignment w:val="baseline"/>
              <w:rPr>
                <w:rFonts w:ascii="Arial"/>
                <w:sz w:val="21"/>
              </w:rPr>
            </w:pPr>
          </w:p>
        </w:tc>
        <w:tc>
          <w:tcPr>
            <w:tcW w:w="6578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4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3"/>
                <w:sz w:val="24"/>
                <w:szCs w:val="24"/>
              </w:rPr>
              <w:t>完</w:t>
            </w:r>
            <w:r>
              <w:rPr>
                <w:rFonts w:ascii="宋体" w:hAnsi="宋体" w:eastAsia="宋体" w:cs="宋体"/>
                <w:spacing w:val="30"/>
                <w:sz w:val="24"/>
                <w:szCs w:val="24"/>
              </w:rPr>
              <w:t>成第(</w:t>
            </w:r>
            <w:r>
              <w:rPr>
                <w:rFonts w:ascii="Times New Roman" w:hAnsi="Times New Roman" w:eastAsia="Times New Roman" w:cs="Times New Roman"/>
                <w:spacing w:val="30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30"/>
                <w:sz w:val="24"/>
                <w:szCs w:val="24"/>
              </w:rPr>
              <w:t>)项</w:t>
            </w:r>
          </w:p>
        </w:tc>
        <w:tc>
          <w:tcPr>
            <w:tcW w:w="110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456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80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textAlignment w:val="baseline"/>
              <w:rPr>
                <w:rFonts w:ascii="Arial"/>
                <w:sz w:val="21"/>
              </w:rPr>
            </w:pPr>
          </w:p>
        </w:tc>
        <w:tc>
          <w:tcPr>
            <w:tcW w:w="6578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4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33"/>
                <w:sz w:val="24"/>
                <w:szCs w:val="24"/>
              </w:rPr>
              <w:t>完</w:t>
            </w:r>
            <w:r>
              <w:rPr>
                <w:rFonts w:ascii="宋体" w:hAnsi="宋体" w:eastAsia="宋体" w:cs="宋体"/>
                <w:spacing w:val="30"/>
                <w:sz w:val="24"/>
                <w:szCs w:val="24"/>
              </w:rPr>
              <w:t>成第(</w:t>
            </w:r>
            <w:r>
              <w:rPr>
                <w:rFonts w:ascii="Times New Roman" w:hAnsi="Times New Roman" w:eastAsia="Times New Roman" w:cs="Times New Roman"/>
                <w:spacing w:val="30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30"/>
                <w:sz w:val="24"/>
                <w:szCs w:val="24"/>
              </w:rPr>
              <w:t>)项</w:t>
            </w:r>
          </w:p>
        </w:tc>
        <w:tc>
          <w:tcPr>
            <w:tcW w:w="110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456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880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textAlignment w:val="baseline"/>
              <w:rPr>
                <w:rFonts w:ascii="Arial"/>
                <w:sz w:val="21"/>
              </w:rPr>
            </w:pPr>
          </w:p>
        </w:tc>
        <w:tc>
          <w:tcPr>
            <w:tcW w:w="6578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5"/>
              <w:textAlignment w:val="baseline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spacing w:val="44"/>
                <w:sz w:val="24"/>
                <w:szCs w:val="24"/>
              </w:rPr>
              <w:t>完</w:t>
            </w:r>
            <w:r>
              <w:rPr>
                <w:rFonts w:ascii="微软雅黑" w:hAnsi="微软雅黑" w:eastAsia="微软雅黑" w:cs="微软雅黑"/>
                <w:b w:val="0"/>
                <w:bCs w:val="0"/>
                <w:spacing w:val="39"/>
                <w:sz w:val="24"/>
                <w:szCs w:val="24"/>
              </w:rPr>
              <w:t>成第(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pacing w:val="39"/>
                <w:sz w:val="24"/>
                <w:szCs w:val="24"/>
                <w:lang w:val="en-US" w:eastAsia="zh-CN"/>
              </w:rPr>
              <w:t>4</w:t>
            </w:r>
            <w:r>
              <w:rPr>
                <w:rFonts w:ascii="微软雅黑" w:hAnsi="微软雅黑" w:eastAsia="微软雅黑" w:cs="微软雅黑"/>
                <w:b w:val="0"/>
                <w:bCs w:val="0"/>
                <w:spacing w:val="39"/>
                <w:sz w:val="24"/>
                <w:szCs w:val="24"/>
              </w:rPr>
              <w:t>)项</w:t>
            </w:r>
          </w:p>
        </w:tc>
        <w:tc>
          <w:tcPr>
            <w:tcW w:w="110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456"/>
              <w:textAlignment w:val="baseline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8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880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textAlignment w:val="baseline"/>
              <w:rPr>
                <w:rFonts w:ascii="Arial"/>
                <w:sz w:val="21"/>
              </w:rPr>
            </w:pPr>
          </w:p>
        </w:tc>
        <w:tc>
          <w:tcPr>
            <w:tcW w:w="6578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5"/>
              <w:textAlignment w:val="baseline"/>
              <w:rPr>
                <w:rFonts w:ascii="微软雅黑" w:hAnsi="微软雅黑" w:eastAsia="微软雅黑" w:cs="微软雅黑"/>
                <w:b w:val="0"/>
                <w:bCs w:val="0"/>
                <w:spacing w:val="44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spacing w:val="44"/>
                <w:sz w:val="24"/>
                <w:szCs w:val="24"/>
              </w:rPr>
              <w:t>完</w:t>
            </w:r>
            <w:r>
              <w:rPr>
                <w:rFonts w:ascii="微软雅黑" w:hAnsi="微软雅黑" w:eastAsia="微软雅黑" w:cs="微软雅黑"/>
                <w:b w:val="0"/>
                <w:bCs w:val="0"/>
                <w:spacing w:val="39"/>
                <w:sz w:val="24"/>
                <w:szCs w:val="24"/>
              </w:rPr>
              <w:t>成第(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pacing w:val="39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微软雅黑" w:hAnsi="微软雅黑" w:eastAsia="微软雅黑" w:cs="微软雅黑"/>
                <w:b w:val="0"/>
                <w:bCs w:val="0"/>
                <w:spacing w:val="39"/>
                <w:sz w:val="24"/>
                <w:szCs w:val="24"/>
              </w:rPr>
              <w:t>)项</w:t>
            </w:r>
          </w:p>
        </w:tc>
        <w:tc>
          <w:tcPr>
            <w:tcW w:w="110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456"/>
              <w:textAlignment w:val="baseline"/>
              <w:rPr>
                <w:rFonts w:hint="eastAsia" w:ascii="宋体" w:hAnsi="宋体" w:eastAsia="宋体" w:cs="宋体"/>
                <w:spacing w:val="-8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8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880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textAlignment w:val="baseline"/>
              <w:rPr>
                <w:rFonts w:ascii="Arial"/>
                <w:sz w:val="21"/>
              </w:rPr>
            </w:pPr>
          </w:p>
        </w:tc>
        <w:tc>
          <w:tcPr>
            <w:tcW w:w="6578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5"/>
              <w:textAlignment w:val="baseline"/>
              <w:rPr>
                <w:rFonts w:hint="eastAsia" w:ascii="微软雅黑" w:hAnsi="微软雅黑" w:eastAsia="微软雅黑" w:cs="微软雅黑"/>
                <w:b w:val="0"/>
                <w:bCs w:val="0"/>
                <w:spacing w:val="44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pacing w:val="44"/>
                <w:sz w:val="24"/>
                <w:szCs w:val="24"/>
                <w:lang w:val="en-US" w:eastAsia="zh-CN"/>
              </w:rPr>
              <w:t>其它</w:t>
            </w:r>
          </w:p>
        </w:tc>
        <w:tc>
          <w:tcPr>
            <w:tcW w:w="110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456"/>
              <w:textAlignment w:val="baseline"/>
              <w:rPr>
                <w:rFonts w:hint="default" w:ascii="宋体" w:hAnsi="宋体" w:eastAsia="宋体" w:cs="宋体"/>
                <w:spacing w:val="-8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8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880" w:type="dxa"/>
            <w:vMerge w:val="continue"/>
            <w:tcBorders>
              <w:top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textAlignment w:val="baseline"/>
              <w:rPr>
                <w:rFonts w:ascii="Arial"/>
                <w:sz w:val="21"/>
              </w:rPr>
            </w:pPr>
          </w:p>
        </w:tc>
        <w:tc>
          <w:tcPr>
            <w:tcW w:w="6578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9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总分</w:t>
            </w:r>
          </w:p>
        </w:tc>
        <w:tc>
          <w:tcPr>
            <w:tcW w:w="110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443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5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ascii="Arial"/>
          <w:sz w:val="21"/>
        </w:rPr>
      </w:pPr>
    </w:p>
    <w:sectPr>
      <w:footerReference r:id="rId5" w:type="default"/>
      <w:pgSz w:w="11907" w:h="16839"/>
      <w:pgMar w:top="1367" w:right="1132" w:bottom="1151" w:left="1139" w:header="0" w:footer="99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6" w:lineRule="auto"/>
      <w:ind w:left="4688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b/>
        <w:bCs/>
        <w:spacing w:val="-1"/>
        <w:sz w:val="18"/>
        <w:szCs w:val="18"/>
      </w:rPr>
      <w:t>F</w:t>
    </w:r>
    <w:r>
      <w:rPr>
        <w:rFonts w:ascii="Times New Roman" w:hAnsi="Times New Roman" w:eastAsia="Times New Roman" w:cs="Times New Roman"/>
        <w:b/>
        <w:bCs/>
        <w:spacing w:val="-2"/>
        <w:sz w:val="18"/>
        <w:szCs w:val="18"/>
      </w:rPr>
      <w:t>-</w:t>
    </w:r>
    <w:r>
      <w:rPr>
        <w:rFonts w:ascii="Times New Roman" w:hAnsi="Times New Roman" w:eastAsia="Times New Roman" w:cs="Times New Roman"/>
        <w:b/>
        <w:bCs/>
        <w:spacing w:val="-1"/>
        <w:sz w:val="18"/>
        <w:szCs w:val="18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7E6BCB"/>
    <w:multiLevelType w:val="multilevel"/>
    <w:tmpl w:val="417E6BC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ODE0ZTFhNjYxNmI3NDU4ZGI0OGI4NGRkYjJlNWE0N2IifQ=="/>
  </w:docVars>
  <w:rsids>
    <w:rsidRoot w:val="00000000"/>
    <w:rsid w:val="15FB06EE"/>
    <w:rsid w:val="16D412AC"/>
    <w:rsid w:val="2AB92F9E"/>
    <w:rsid w:val="3D1B32A0"/>
    <w:rsid w:val="45036AF3"/>
    <w:rsid w:val="56FC33A3"/>
    <w:rsid w:val="6D94212F"/>
    <w:rsid w:val="70906C2C"/>
    <w:rsid w:val="75322959"/>
    <w:rsid w:val="7E2608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957</Words>
  <Characters>1022</Characters>
  <TotalTime>3</TotalTime>
  <ScaleCrop>false</ScaleCrop>
  <LinksUpToDate>false</LinksUpToDate>
  <CharactersWithSpaces>1075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2017-07-03T19:16:00Z</dcterms:created>
  <dc:creator>jwckj</dc:creator>
  <cp:lastModifiedBy>KingSei</cp:lastModifiedBy>
  <dcterms:modified xsi:type="dcterms:W3CDTF">2023-06-26T05:49:10Z</dcterms:modified>
  <dc:title>简易智能电动车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2023-06-26T11:16:11Z</vt:filetime>
  </property>
  <property fmtid="{D5CDD505-2E9C-101B-9397-08002B2CF9AE}" pid="4" name="KSOProductBuildVer">
    <vt:lpwstr>2052-11.1.0.14309</vt:lpwstr>
  </property>
  <property fmtid="{D5CDD505-2E9C-101B-9397-08002B2CF9AE}" pid="5" name="ICV">
    <vt:lpwstr>68D65970747941B19EE1AA1D1F7DE438_12</vt:lpwstr>
  </property>
</Properties>
</file>