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Microsoft JhengHei UI" w:hAnsi="Microsoft JhengHei UI" w:eastAsia="Microsoft JhengHei UI" w:cs="Microsoft JhengHei UI"/>
          <w:b/>
          <w:bCs/>
          <w:color w:val="00B0F0"/>
          <w:sz w:val="52"/>
          <w:szCs w:val="52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00B0F0"/>
          <w:sz w:val="52"/>
          <w:szCs w:val="52"/>
          <w:lang w:val="en-US" w:eastAsia="zh-CN"/>
        </w:rPr>
        <w:t>喵玉mod说明书</w:t>
      </w:r>
    </w:p>
    <w:p>
      <w:pPr>
        <w:rPr>
          <w:rFonts w:hint="eastAsia" w:ascii="Microsoft JhengHei UI" w:hAnsi="Microsoft JhengHei UI" w:eastAsia="Microsoft JhengHei UI" w:cs="Microsoft JhengHei UI"/>
          <w:color w:val="2E75B6" w:themeColor="accent1" w:themeShade="BF"/>
          <w:sz w:val="32"/>
          <w:szCs w:val="32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color w:val="2E75B6" w:themeColor="accent1" w:themeShade="BF"/>
          <w:sz w:val="32"/>
          <w:szCs w:val="32"/>
          <w:lang w:val="en-US" w:eastAsia="zh-CN"/>
        </w:rPr>
        <w:t>本说明书基于190108-slient编写。</w:t>
      </w:r>
    </w:p>
    <w:p>
      <w:pPr>
        <w:rPr>
          <w:rFonts w:hint="eastAsia" w:ascii="Microsoft JhengHei UI" w:hAnsi="Microsoft JhengHei UI" w:eastAsia="Microsoft JhengHei UI" w:cs="Microsoft JhengHei UI"/>
          <w:color w:val="2E75B6" w:themeColor="accent1" w:themeShade="BF"/>
          <w:sz w:val="32"/>
          <w:szCs w:val="32"/>
          <w:u w:val="singl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color w:val="2E75B6" w:themeColor="accent1" w:themeShade="BF"/>
          <w:sz w:val="32"/>
          <w:szCs w:val="32"/>
          <w:u w:val="single"/>
          <w:lang w:val="en-US" w:eastAsia="zh-CN"/>
        </w:rPr>
        <w:t xml:space="preserve">                                                    </w:t>
      </w:r>
    </w:p>
    <w:p>
      <w:pP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1.铁路部分+测试部分</w:t>
      </w:r>
    </w:p>
    <w:p>
      <w:pPr>
        <w:numPr>
          <w:ilvl w:val="1"/>
          <w:numId w:val="1"/>
        </w:numP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物品栏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5266690" cy="2792730"/>
            <wp:effectExtent l="0" t="0" r="10160" b="7620"/>
            <wp:docPr id="1" name="图片 1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1.1.1</w:t>
      </w:r>
      <w:r>
        <w:rPr>
          <w:rFonts w:hint="eastAsia" w:ascii="Microsoft JhengHei UI" w:hAnsi="Microsoft JhengHei UI" w:eastAsia="Microsoft JhengHei UI" w:cs="Microsoft JhengHei UI"/>
          <w:b/>
          <w:bCs/>
          <w:color w:val="FFC000"/>
          <w:sz w:val="36"/>
          <w:szCs w:val="36"/>
          <w:u w:val="none"/>
          <w:lang w:val="en-US" w:eastAsia="zh-CN"/>
        </w:rPr>
        <w:t>平板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88315" cy="487045"/>
            <wp:effectExtent l="0" t="0" r="6985" b="8255"/>
            <wp:docPr id="3" name="图片 3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57150" t="66280" r="38799" b="26103"/>
                    <a:stretch>
                      <a:fillRect/>
                    </a:stretch>
                  </pic:blipFill>
                  <pic:spPr>
                    <a:xfrm>
                      <a:off x="0" y="0"/>
                      <a:ext cx="48831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本物品可以通过填写一定的代码，使光学组件显示字迹，改变颜色；或使通信中的可编程组件工作。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1.1.2</w:t>
      </w:r>
      <w:r>
        <w:rPr>
          <w:rFonts w:hint="eastAsia" w:ascii="Microsoft JhengHei UI" w:hAnsi="Microsoft JhengHei UI" w:eastAsia="Microsoft JhengHei UI" w:cs="Microsoft JhengHei UI"/>
          <w:b/>
          <w:bCs/>
          <w:color w:val="7030A0"/>
          <w:sz w:val="36"/>
          <w:szCs w:val="36"/>
          <w:u w:val="none"/>
          <w:lang w:val="en-US" w:eastAsia="zh-CN"/>
        </w:rPr>
        <w:t>反相器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527685" cy="500380"/>
            <wp:effectExtent l="0" t="0" r="5715" b="13970"/>
            <wp:docPr id="4" name="图片 4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42211" t="66075" r="53557" b="2635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本物品可以连接控制器，执行器，三态执行器，及各种轨道和通信控制和映射部件。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注意：本物品在进行连接时有严格的方向性。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1.1.3</w:t>
      </w:r>
      <w:r>
        <w:rPr>
          <w:rFonts w:hint="eastAsia" w:ascii="Microsoft JhengHei UI" w:hAnsi="Microsoft JhengHei UI" w:eastAsia="Microsoft JhengHei UI" w:cs="Microsoft JhengHei UI"/>
          <w:b/>
          <w:bCs/>
          <w:color w:val="00B050"/>
          <w:sz w:val="36"/>
          <w:szCs w:val="36"/>
          <w:u w:val="none"/>
          <w:lang w:val="en-US" w:eastAsia="zh-CN"/>
        </w:rPr>
        <w:t>二极管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532765" cy="652145"/>
            <wp:effectExtent l="0" t="0" r="635" b="14605"/>
            <wp:docPr id="5" name="图片 5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34796" t="65575" r="61225" b="2523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本物品可以连接闭塞区间，改变部件模式。在票务系统中可作为员工卡使用。</w:t>
      </w:r>
    </w:p>
    <w:p>
      <w:pPr>
        <w:numPr>
          <w:ilvl w:val="1"/>
          <w:numId w:val="1"/>
        </w:numP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铁轨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1.2.1方向轨道·单轨方向组件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688340" cy="389255"/>
            <wp:effectExtent l="0" t="0" r="16510" b="10795"/>
            <wp:docPr id="6" name="图片 6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42392" t="43224" r="50096" b="48772"/>
                    <a:stretch>
                      <a:fillRect/>
                    </a:stretch>
                  </pic:blipFill>
                  <pic:spPr>
                    <a:xfrm>
                      <a:off x="0" y="0"/>
                      <a:ext cx="6883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722630" cy="374015"/>
            <wp:effectExtent l="0" t="0" r="1270" b="6985"/>
            <wp:docPr id="18" name="图片 18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31155" t="36744" r="61297" b="55889"/>
                    <a:stretch>
                      <a:fillRect/>
                    </a:stretch>
                  </pic:blipFill>
                  <pic:spPr>
                    <a:xfrm>
                      <a:off x="0" y="0"/>
                      <a:ext cx="7226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方向轨道类似于rc中的单向轨道，可以规定线路走向。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1.2.2充能轨道·单轨充能组件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269875" cy="346710"/>
            <wp:effectExtent l="0" t="0" r="15875" b="15240"/>
            <wp:docPr id="7" name="图片 7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61285" t="29286" r="35291" b="62415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70840" cy="355600"/>
            <wp:effectExtent l="0" t="0" r="10160" b="6350"/>
            <wp:docPr id="8" name="图片 8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31083" t="36789" r="65071" b="5625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37820" cy="356235"/>
            <wp:effectExtent l="0" t="0" r="5080" b="5715"/>
            <wp:docPr id="17" name="图片 17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53557" t="29582" r="42621" b="62824"/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类似于rc中的充能轨道，可以给矿车加速。最长信号距离18格。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1.2.3接发轨道·轨旁接发机·单轨接发组件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40360" cy="361950"/>
            <wp:effectExtent l="0" t="0" r="2540" b="0"/>
            <wp:docPr id="9" name="图片 9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61129" t="36630" r="35074" b="5575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44170" cy="352425"/>
            <wp:effectExtent l="0" t="0" r="17780" b="9525"/>
            <wp:docPr id="10" name="图片 10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31034" t="43906" r="65228" b="4886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52425" cy="380365"/>
            <wp:effectExtent l="0" t="0" r="9525" b="635"/>
            <wp:docPr id="11" name="图片 11" descr="2019-02-18_13.25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9-02-18_13.25.05"/>
                    <pic:cNvPicPr>
                      <a:picLocks noChangeAspect="1"/>
                    </pic:cNvPicPr>
                  </pic:nvPicPr>
                  <pic:blipFill>
                    <a:blip r:embed="rId7"/>
                    <a:srcRect l="38498" t="29263" r="57620" b="628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643890" cy="369570"/>
            <wp:effectExtent l="0" t="0" r="3810" b="11430"/>
            <wp:docPr id="12" name="图片 12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57632" t="29468" r="35146" b="627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本轨道在默认模式下可以作为单矿电路的替代品使用，停车时间10秒，且能够在上一矿车驶出后自行在原位生成一个矿车，方便使用。在放置时轨道寄存器为空，需要在轨道上放置任意车辆，以规定寄存器。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在列车模式下可以作为列车电路运行。其所在的位置将是整列车中机车车辆的停车位置。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轨旁接发机和单轨接发组件与接发轨道功能大致相同。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利用</w:t>
      </w:r>
      <w:r>
        <w:rPr>
          <w:rFonts w:hint="eastAsia" w:ascii="幼圆" w:hAnsi="幼圆" w:eastAsia="幼圆" w:cs="幼圆"/>
          <w:b w:val="0"/>
          <w:bCs w:val="0"/>
          <w:color w:val="7030A0"/>
          <w:sz w:val="24"/>
          <w:szCs w:val="24"/>
          <w:u w:val="none"/>
          <w:shd w:val="clear" w:color="auto" w:fill="auto"/>
          <w:lang w:val="en-US" w:eastAsia="zh-CN"/>
        </w:rPr>
        <w:t>{反相器}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与信号灯相连可以实现信号发车连锁。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唯一的缺点是需要通过修改NBT来调整停车时间。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※在</w:t>
      </w:r>
      <w:r>
        <w:rPr>
          <w:rFonts w:hint="eastAsia" w:ascii="幼圆" w:hAnsi="幼圆" w:eastAsia="幼圆" w:cs="幼圆"/>
          <w:b w:val="0"/>
          <w:bCs w:val="0"/>
          <w:color w:val="FF0000"/>
          <w:sz w:val="24"/>
          <w:szCs w:val="24"/>
          <w:u w:val="none"/>
          <w:shd w:val="clear" w:color="auto" w:fill="auto"/>
          <w:lang w:val="en-US" w:eastAsia="zh-CN"/>
        </w:rPr>
        <w:t>{shift}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状态下，使用</w:t>
      </w:r>
      <w:r>
        <w:rPr>
          <w:rFonts w:hint="eastAsia" w:ascii="幼圆" w:hAnsi="幼圆" w:eastAsia="幼圆" w:cs="幼圆"/>
          <w:b w:val="0"/>
          <w:bCs w:val="0"/>
          <w:color w:val="00B050"/>
          <w:sz w:val="24"/>
          <w:szCs w:val="24"/>
          <w:u w:val="none"/>
          <w:shd w:val="clear" w:color="auto" w:fill="auto"/>
          <w:lang w:val="en-US" w:eastAsia="zh-CN"/>
        </w:rPr>
        <w:t>{二极管}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shd w:val="clear" w:color="auto" w:fill="auto"/>
          <w:lang w:val="en-US" w:eastAsia="zh-CN"/>
        </w:rPr>
        <w:t>右键切换模式。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1.2.4</w:t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100"/>
          <w:sz w:val="36"/>
          <w:szCs w:val="36"/>
          <w:u w:val="none"/>
          <w:lang w:val="en-US" w:eastAsia="zh-CN"/>
        </w:rPr>
        <w:t>闭塞轨道·轨旁闭塞机·高速轨旁闭塞机·单轨闭塞组件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605155" cy="303530"/>
            <wp:effectExtent l="0" t="0" r="4445" b="1270"/>
            <wp:docPr id="13" name="图片 13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49699" t="43679" r="42296" b="48749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13055" cy="308610"/>
            <wp:effectExtent l="0" t="0" r="10795" b="15240"/>
            <wp:docPr id="14" name="图片 14" descr="2019-02-18_13.25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9-02-18_13.25.05"/>
                    <pic:cNvPicPr>
                      <a:picLocks noChangeAspect="1"/>
                    </pic:cNvPicPr>
                  </pic:nvPicPr>
                  <pic:blipFill>
                    <a:blip r:embed="rId7"/>
                    <a:srcRect l="34832" t="29604" r="61141" b="6291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14960" cy="305435"/>
            <wp:effectExtent l="0" t="0" r="8890" b="18415"/>
            <wp:docPr id="15" name="图片 15" descr="2019-02-18_13.25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9-02-18_13.25.05"/>
                    <pic:cNvPicPr>
                      <a:picLocks noChangeAspect="1"/>
                    </pic:cNvPicPr>
                  </pic:nvPicPr>
                  <pic:blipFill>
                    <a:blip r:embed="rId7"/>
                    <a:srcRect l="49819" t="29695" r="46057" b="62779"/>
                    <a:stretch>
                      <a:fillRect/>
                    </a:stretch>
                  </pic:blipFill>
                  <pic:spPr>
                    <a:xfrm>
                      <a:off x="0" y="0"/>
                      <a:ext cx="31496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w w:val="90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24485" cy="312420"/>
            <wp:effectExtent l="0" t="0" r="18415" b="11430"/>
            <wp:docPr id="16" name="图片 16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42356" t="36630" r="53533" b="55912"/>
                    <a:stretch>
                      <a:fillRect/>
                    </a:stretch>
                  </pic:blipFill>
                  <pic:spPr>
                    <a:xfrm>
                      <a:off x="0" y="0"/>
                      <a:ext cx="32448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auto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本轨道/轨旁闭塞机可以提供闭塞区间功能。高速轨旁闭塞机将提供其所在闭塞区间前后8格的信号预报。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1.2.5感应轨道·单轨感应组件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702945" cy="358140"/>
            <wp:effectExtent l="0" t="0" r="1905" b="3810"/>
            <wp:docPr id="19" name="图片 19" descr="2019-02-18_12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9-02-18_12.57.51"/>
                    <pic:cNvPicPr>
                      <a:picLocks noChangeAspect="1"/>
                    </pic:cNvPicPr>
                  </pic:nvPicPr>
                  <pic:blipFill>
                    <a:blip r:embed="rId5"/>
                    <a:srcRect l="34847" t="36815" r="57366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60045" cy="361950"/>
            <wp:effectExtent l="0" t="0" r="1905" b="0"/>
            <wp:docPr id="20" name="图片 20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49569" t="29549" r="46569" b="631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本轨道类似于原版的感应轨道，在有矿车经过时输出红石信号。也可以作为{信号控制部件}来使用。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在</w:t>
      </w:r>
      <w:r>
        <w:rPr>
          <w:rFonts w:hint="eastAsia" w:ascii="幼圆" w:hAnsi="幼圆" w:eastAsia="幼圆" w:cs="幼圆"/>
          <w:b w:val="0"/>
          <w:bCs w:val="0"/>
          <w:color w:val="C00000"/>
          <w:sz w:val="24"/>
          <w:szCs w:val="24"/>
          <w:u w:val="none"/>
          <w:lang w:val="en-US" w:eastAsia="zh-CN"/>
        </w:rPr>
        <w:t>{shift}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状态下，使用</w:t>
      </w:r>
      <w:r>
        <w:rPr>
          <w:rFonts w:hint="eastAsia" w:ascii="幼圆" w:hAnsi="幼圆" w:eastAsia="幼圆" w:cs="幼圆"/>
          <w:b w:val="0"/>
          <w:bCs w:val="0"/>
          <w:color w:val="00B050"/>
          <w:sz w:val="24"/>
          <w:szCs w:val="24"/>
          <w:u w:val="none"/>
          <w:lang w:val="en-US" w:eastAsia="zh-CN"/>
        </w:rPr>
        <w:t>{二极管}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右键以切换输出延迟时间。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1.2.6三开道岔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59740" cy="473710"/>
            <wp:effectExtent l="0" t="0" r="16510" b="2540"/>
            <wp:docPr id="24" name="图片 24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61218" t="36989" r="35022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本部件使用{信号控制部件}和三态信号执行器控制。本部件在使用时有两种方式：单开模式和三开模式。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在单开模式下，使用{反相器}使一个{信号控制部件}连接一个三态执行器。根据道岔开通方向来选择三态信号执行器正负态。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在三开模式下，使用{反相器}使两个{信号控制部件}分别连接两个三态执行器。道岔开通方向见如下映射表：</w:t>
      </w:r>
    </w:p>
    <w:tbl>
      <w:tblPr>
        <w:tblStyle w:val="6"/>
        <w:tblW w:w="49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1656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负态三相输入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正态三相输入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道岔开通方向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0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0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正负同态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正向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1.3信号控制器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29260" cy="421640"/>
            <wp:effectExtent l="0" t="0" r="8890" b="16510"/>
            <wp:docPr id="21" name="图片 21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38689" t="50862" r="57273" b="4165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可以作为{信号控制部件}，在喵玉信号中的作用类似于拉杆。一个控制器可以连接无数个受控部件或{信号映射部件}。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1.4信号执行器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07670" cy="400685"/>
            <wp:effectExtent l="0" t="0" r="11430" b="18415"/>
            <wp:docPr id="22" name="图片 22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34929" t="50862" r="61126" b="418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{信号映射部件}中最典型的一种。需要被{信号控制部件}连接，以显示信号。使用{反相器}连接到单灯/双灯信号，以映射信号。该部件的连接是一对一的，即一个执行器只能受一个{信号控制部件}控制，只能控制一个受控部件或信号灯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在{shift}状态下使用{二极管}以触发/关闭内部反相器。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1.5三态信号执行器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03860" cy="427990"/>
            <wp:effectExtent l="0" t="0" r="15240" b="10160"/>
            <wp:docPr id="23" name="图片 23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42377" t="50765" r="53832" b="416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{信号映射部件}中较高级的一种。通常两两使用，以控制可以有三种状态的装置，例如三灯信号机。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在站立状态下使用{二极管}以改变三态执行器的正负态。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在{shift}状态下使用{二极管}以触发/关闭内部反相器。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1.6闭塞区间与信号灯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1.6.1闭塞区间的构成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879340" cy="933450"/>
            <wp:effectExtent l="0" t="0" r="16510" b="0"/>
            <wp:docPr id="25" name="图片 25" descr="2019-02-18_20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9-02-18_20.48.56"/>
                    <pic:cNvPicPr>
                      <a:picLocks noChangeAspect="1"/>
                    </pic:cNvPicPr>
                  </pic:nvPicPr>
                  <pic:blipFill>
                    <a:blip r:embed="rId8"/>
                    <a:srcRect t="36970" r="21060" b="34548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如图所示的四个闭塞轨依次为ABCD，BC间为闭塞区间。</w:t>
      </w:r>
    </w:p>
    <w:p>
      <w:pPr>
        <w:numPr>
          <w:ilvl w:val="0"/>
          <w:numId w:val="0"/>
        </w:numPr>
        <w:ind w:firstLine="240" w:firstLineChars="1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构成闭塞区间的方法：在{shift}下，连接BC两个闭塞轨。闭塞区间可以相互嵌套。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在图中，闭塞轨B，C可以视为{信号控制部件}，可以控制无数个{信号映射部件}。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1.6.2单灯信号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1069340" cy="372110"/>
            <wp:effectExtent l="0" t="0" r="16510" b="8890"/>
            <wp:docPr id="26" name="图片 26" descr="2019-02-18_13.2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9-02-18_13.25.15"/>
                    <pic:cNvPicPr>
                      <a:picLocks noChangeAspect="1"/>
                    </pic:cNvPicPr>
                  </pic:nvPicPr>
                  <pic:blipFill>
                    <a:blip r:embed="rId6"/>
                    <a:srcRect l="34765" t="43441" r="53596" b="48925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43535" cy="377190"/>
            <wp:effectExtent l="0" t="0" r="18415" b="3810"/>
            <wp:docPr id="29" name="图片 29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57612" t="36660" r="38699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34353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单灯信号包括信号灯，信号机，信号柱，单灯高柱信号四种。他们都可以依靠红石信号改变颜色。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使用{反相器}连接{信号控制部件}或{信号映射部件}可以映射信号。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在{shift}状态下使用{二极管}可以变更显色模式。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1.6.3双灯信号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19100" cy="410845"/>
            <wp:effectExtent l="0" t="0" r="0" b="8255"/>
            <wp:docPr id="31" name="图片 31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45973" t="36505" r="49815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91160" cy="411480"/>
            <wp:effectExtent l="0" t="0" r="8890" b="7620"/>
            <wp:docPr id="32" name="图片 32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61218" t="36505" r="35011" b="5601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双灯信号包括双灯信号机和双灯高柱信号机两种。</w:t>
      </w:r>
    </w:p>
    <w:p>
      <w:pPr>
        <w:numPr>
          <w:ilvl w:val="0"/>
          <w:numId w:val="0"/>
        </w:numPr>
        <w:ind w:firstLine="240" w:firstLineChars="1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使用{反相器}连接{信号控制部件}或{信号映射部件}可以映射信号。</w:t>
      </w:r>
    </w:p>
    <w:p>
      <w:pPr>
        <w:numPr>
          <w:ilvl w:val="0"/>
          <w:numId w:val="0"/>
        </w:numPr>
        <w:ind w:firstLine="240" w:firstLineChars="1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在{shift}状态下使用{二极管}可以变更显色模式。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1.6.4三灯信号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29260" cy="403860"/>
            <wp:effectExtent l="0" t="0" r="8890" b="15240"/>
            <wp:docPr id="33" name="图片 33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49733" t="36815" r="46055" b="5570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26720" cy="419735"/>
            <wp:effectExtent l="0" t="0" r="11430" b="18415"/>
            <wp:docPr id="34" name="图片 34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31118" t="43790" r="64958" b="489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三灯信号包括三灯信号机和三灯高柱信号机两种。一个三灯信号需要被两个{信号映射部件}同时映射，才能正常运作。三灯信号机的映射见下表：</w:t>
      </w:r>
    </w:p>
    <w:tbl>
      <w:tblPr>
        <w:tblStyle w:val="6"/>
        <w:tblW w:w="49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1656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负态三相输入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正态三相输入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信号显示颜色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0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1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0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正负同态</w:t>
            </w:r>
          </w:p>
        </w:tc>
        <w:tc>
          <w:tcPr>
            <w:tcW w:w="1656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绿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1.7（扩展）如何使用闭塞区间构成三显示信号网络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1.8（扩展）粽子服务器各级铁路信号标准（见其他文件）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1.9各种附属标志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3517900" cy="412750"/>
            <wp:effectExtent l="0" t="0" r="6350" b="6350"/>
            <wp:docPr id="36" name="图片 36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31282" t="43693" r="35083" b="4886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1959610" cy="400685"/>
            <wp:effectExtent l="0" t="0" r="2540" b="18415"/>
            <wp:docPr id="37" name="图片 37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31200" t="50901" r="50072" b="41872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1203325" cy="419735"/>
            <wp:effectExtent l="0" t="0" r="15875" b="18415"/>
            <wp:docPr id="35" name="图片 35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53503" t="36485" r="34857" b="55861"/>
                    <a:stretch>
                      <a:fillRect/>
                    </a:stretch>
                  </pic:blipFill>
                  <pic:spPr>
                    <a:xfrm>
                      <a:off x="0" y="0"/>
                      <a:ext cx="120332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此处标牌按需使用。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1.10单轨系统·磁悬浮系统/智轨系统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1.10.1单轨系统的轨道铺设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单轨的轨道铺设需要轨道基础。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一般情况下，单轨的轨道基础为如下两种：单轨轨基和第三轨。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391795" cy="393065"/>
            <wp:effectExtent l="0" t="0" r="8255" b="6985"/>
            <wp:docPr id="38" name="图片 38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34754" t="57644" r="61208" b="34722"/>
                    <a:stretch>
                      <a:fillRect/>
                    </a:stretch>
                  </pic:blipFill>
                  <pic:spPr>
                    <a:xfrm>
                      <a:off x="0" y="0"/>
                      <a:ext cx="39179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386080" cy="370840"/>
            <wp:effectExtent l="0" t="0" r="13970" b="10160"/>
            <wp:docPr id="39" name="图片 39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57469" t="51037" r="38597" b="4183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铺设好这两种轨道作为基础后，需要在轨道上方铺设单轨永磁体组件，方能行车。</w:t>
      </w:r>
    </w:p>
    <w:p>
      <w:pPr>
        <w:numPr>
          <w:ilvl w:val="0"/>
          <w:numId w:val="0"/>
        </w:numPr>
        <w:ind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（如下所示）</w:t>
      </w:r>
    </w:p>
    <w:p>
      <w:pPr>
        <w:numPr>
          <w:ilvl w:val="0"/>
          <w:numId w:val="0"/>
        </w:numP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424180" cy="409575"/>
            <wp:effectExtent l="0" t="0" r="13970" b="9525"/>
            <wp:docPr id="40" name="图片 40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42213" t="57644" r="53503" b="3456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之后，在需要使用的地方摆放各类单轨组件。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1.10.2单轨道岔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39420" cy="431165"/>
            <wp:effectExtent l="0" t="0" r="17780" b="6985"/>
            <wp:docPr id="41" name="图片 41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61064" t="50649" r="35083" b="4222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37515" cy="438785"/>
            <wp:effectExtent l="0" t="0" r="635" b="18415"/>
            <wp:docPr id="42" name="图片 42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46106" t="57993" r="49979" b="3460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深色的是第三轨道岔，浅色的是单轨道岔。他们与上文的第三轨/单轨基础一样，需要在其上方放置永磁体组件，方能正常行车。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 要让其行使道岔功能，操作方法与上文提及的三开道岔相同。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   ※注意：放置时的面对方向对操作效果有很大影响。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1.10.3磁悬浮系统/智轨系统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之所以这么叫是因为他既能铺在地面上，又能够单独铺设。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与单轨类似，任何一般方块都可以作为这一系统的基础。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铺设方法与单轨相同。唯一不同的地方是这一系统的道岔基础是磁悬浮道岔，如下图所示。它的使用方法与单轨道岔和第三轨道岔相同。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443230" cy="393065"/>
            <wp:effectExtent l="0" t="0" r="13970" b="6985"/>
            <wp:docPr id="28" name="图片 28" descr="2019-02-18_21.1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9-02-18_21.15.18"/>
                    <pic:cNvPicPr>
                      <a:picLocks noChangeAspect="1"/>
                    </pic:cNvPicPr>
                  </pic:nvPicPr>
                  <pic:blipFill>
                    <a:blip r:embed="rId10"/>
                    <a:srcRect l="30912" t="57973" r="64814" b="3487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1.10屏蔽门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450215" cy="472440"/>
            <wp:effectExtent l="0" t="0" r="6985" b="3810"/>
            <wp:docPr id="27" name="图片 27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61126" t="43596" r="34929" b="48595"/>
                    <a:stretch>
                      <a:fillRect/>
                    </a:stretch>
                  </pic:blipFill>
                  <pic:spPr>
                    <a:xfrm>
                      <a:off x="0" y="0"/>
                      <a:ext cx="45021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drawing>
          <wp:inline distT="0" distB="0" distL="114300" distR="114300">
            <wp:extent cx="1640840" cy="458470"/>
            <wp:effectExtent l="0" t="0" r="16510" b="17780"/>
            <wp:docPr id="30" name="图片 30" descr="2019-02-18_20.58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9-02-18_20.58.30"/>
                    <pic:cNvPicPr>
                      <a:picLocks noChangeAspect="1"/>
                    </pic:cNvPicPr>
                  </pic:nvPicPr>
                  <pic:blipFill>
                    <a:blip r:embed="rId9"/>
                    <a:srcRect l="31251" t="50688" r="53596" b="41329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屏蔽门有不同尺寸。它能被{信号控制部件}所控制。在人靠近时他会自动打开。</w:t>
      </w:r>
    </w:p>
    <w:p>
      <w:pPr>
        <w:numPr>
          <w:ilvl w:val="0"/>
          <w:numId w:val="0"/>
        </w:numPr>
        <w:ind w:leftChars="0" w:firstLine="480" w:firstLineChars="200"/>
        <w:rPr>
          <w:rFonts w:hint="default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屏蔽门放置的方法与竹mod中的玻璃门一致。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1.11各类车辆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1.12机车控制器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2.光学部分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2.1站台屏·LED显示屏·全息投影屏</w:t>
      </w:r>
    </w:p>
    <w:p>
      <w:pPr>
        <w:numPr>
          <w:ilvl w:val="0"/>
          <w:numId w:val="0"/>
        </w:numPr>
        <w:ind w:leftChars="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此处部件可按需使用。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2.2控制光学部件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color w:val="ED7D31" w:themeColor="accent2"/>
          <w:sz w:val="24"/>
          <w:szCs w:val="24"/>
          <w:u w:val="non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仿宋" w:hAnsi="仿宋" w:eastAsia="仿宋" w:cs="仿宋"/>
          <w:b w:val="0"/>
          <w:bCs w:val="0"/>
          <w:color w:val="ED7D31" w:themeColor="accent2"/>
          <w:sz w:val="24"/>
          <w:szCs w:val="24"/>
          <w:u w:val="none"/>
          <w:lang w:val="en-US" w:eastAsia="zh-CN"/>
          <w14:textFill>
            <w14:solidFill>
              <w14:schemeClr w14:val="accent2"/>
            </w14:solidFill>
          </w14:textFill>
        </w:rPr>
        <w:t>光学部件使用平板来显示文字。呼入指令时，符号请务必使用英文字符。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color w:val="ED7D31" w:themeColor="accent2"/>
          <w:sz w:val="24"/>
          <w:szCs w:val="24"/>
          <w:u w:val="non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仿宋" w:hAnsi="仿宋" w:eastAsia="仿宋" w:cs="仿宋"/>
          <w:b w:val="0"/>
          <w:bCs w:val="0"/>
          <w:color w:val="ED7D31" w:themeColor="accent2"/>
          <w:sz w:val="24"/>
          <w:szCs w:val="24"/>
          <w:u w:val="none"/>
          <w:lang w:val="en-US" w:eastAsia="zh-CN"/>
          <w14:textFill>
            <w14:solidFill>
              <w14:schemeClr w14:val="accent2"/>
            </w14:solidFill>
          </w14:textFill>
        </w:rPr>
        <w:t>控制光学部件的指令有：</w:t>
      </w:r>
    </w:p>
    <w:tbl>
      <w:tblPr>
        <w:tblStyle w:val="6"/>
        <w:tblpPr w:leftFromText="180" w:rightFromText="180" w:vertAnchor="text" w:horzAnchor="page" w:tblpX="1132" w:tblpY="413"/>
        <w:tblOverlap w:val="never"/>
        <w:tblW w:w="99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1"/>
        <w:gridCol w:w="53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4671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Show “&lt;内容&gt;”</w:t>
            </w:r>
          </w:p>
        </w:tc>
        <w:tc>
          <w:tcPr>
            <w:tcW w:w="5309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显示指令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4671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Scl &lt;数字&gt;</w:t>
            </w:r>
          </w:p>
        </w:tc>
        <w:tc>
          <w:tcPr>
            <w:tcW w:w="5309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大小比例指令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4671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Back {16进制色号}</w:t>
            </w:r>
          </w:p>
        </w:tc>
        <w:tc>
          <w:tcPr>
            <w:tcW w:w="5309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背景色指令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4671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Clr {16进制色号}</w:t>
            </w:r>
          </w:p>
        </w:tc>
        <w:tc>
          <w:tcPr>
            <w:tcW w:w="5309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前景色指令·调整其他灯具颜色的指令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4671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0D0D0D" w:themeColor="text1" w:themeTint="F2"/>
                <w:sz w:val="24"/>
                <w:szCs w:val="24"/>
                <w:u w:val="none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Mov r0,”&lt;字符串1&gt;\n&lt;字符串2&gt;......”</w:t>
            </w:r>
          </w:p>
        </w:tc>
        <w:tc>
          <w:tcPr>
            <w:tcW w:w="5309" w:type="dxa"/>
          </w:tcPr>
          <w:p>
            <w:pPr>
              <w:numPr>
                <w:ilvl w:val="0"/>
                <w:numId w:val="0"/>
              </w:numP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幼圆" w:hAnsi="幼圆" w:eastAsia="幼圆" w:cs="幼圆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将分行字符串放入寄存器，之后可使用show指令</w:t>
            </w:r>
          </w:p>
        </w:tc>
      </w:tr>
    </w:tbl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注意：在多部件合并使用时，使用字段为空的show指令输入次要显示屏，主要部件上的超出边界的字符会自动溢出。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2.4 灯具使用与信号系统的搭配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2E75B6" w:themeColor="accent1" w:themeShade="BF"/>
          <w:sz w:val="24"/>
          <w:szCs w:val="24"/>
          <w:u w:val="none"/>
          <w:lang w:val="en-US" w:eastAsia="zh-CN"/>
        </w:rPr>
        <w:t xml:space="preserve">  </w:t>
      </w: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灯具可以被{信号控制部件}控制亮灭。因此，可以利用这个实现交路显示与实时切换。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2.6 （扩展）全息投影仪的使用场合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3.电力部分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3.1 接触网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幼圆" w:hAnsi="幼圆" w:eastAsia="幼圆" w:cs="幼圆"/>
          <w:b w:val="0"/>
          <w:bCs w:val="0"/>
          <w:color w:val="auto"/>
          <w:sz w:val="24"/>
          <w:szCs w:val="24"/>
          <w:u w:val="none"/>
          <w:lang w:val="en-US" w:eastAsia="zh-CN"/>
        </w:rPr>
        <w:t>接触网部分的各组件如上所示。其中，接触网分叉可以被{信号控制部件}控制，控制方式与三开道岔一致。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3.3 接触网缆车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4.票务系统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4.1 取币机，售票机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4.2 闸机的使用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4.3 喵玉通（将来可能发展为粽子通）与加值机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Part 5.通信系统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5.1 喵玉信号系统与红石的交互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5.1.1红石输入器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5.1.2红石输出器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  <w:r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  <w:t>5.1.3 RS触发器</w:t>
      </w:r>
    </w:p>
    <w:p>
      <w:pPr>
        <w:numPr>
          <w:ilvl w:val="0"/>
          <w:numId w:val="0"/>
        </w:numPr>
        <w:ind w:leftChars="0"/>
        <w:rPr>
          <w:rFonts w:hint="eastAsia" w:ascii="Microsoft JhengHei UI" w:hAnsi="Microsoft JhengHei UI" w:eastAsia="Microsoft JhengHei UI" w:cs="Microsoft JhengHei UI"/>
          <w:b/>
          <w:bCs/>
          <w:color w:val="2E75B6" w:themeColor="accent1" w:themeShade="BF"/>
          <w:sz w:val="36"/>
          <w:szCs w:val="36"/>
          <w:u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Minion Pro">
    <w:panose1 w:val="02040503050306020203"/>
    <w:charset w:val="00"/>
    <w:family w:val="auto"/>
    <w:pitch w:val="default"/>
    <w:sig w:usb0="60000287" w:usb1="00000001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ajan Pro 3">
    <w:panose1 w:val="02020502050503020301"/>
    <w:charset w:val="00"/>
    <w:family w:val="auto"/>
    <w:pitch w:val="default"/>
    <w:sig w:usb0="20000287" w:usb1="00000001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Copyright NSASM&amp;CitiZons 2015-2019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6AC965"/>
    <w:multiLevelType w:val="multilevel"/>
    <w:tmpl w:val="646AC96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636E07"/>
    <w:rsid w:val="16E45A06"/>
    <w:rsid w:val="173E01F1"/>
    <w:rsid w:val="190D01B2"/>
    <w:rsid w:val="2EAC2D5C"/>
    <w:rsid w:val="420932DD"/>
    <w:rsid w:val="42D6318B"/>
    <w:rsid w:val="612B5699"/>
    <w:rsid w:val="698A289B"/>
    <w:rsid w:val="72987BA9"/>
    <w:rsid w:val="74636E07"/>
    <w:rsid w:val="79961953"/>
    <w:rsid w:val="7A912C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2019-02-16T07:29:00Z</dcterms:created>
  <dc:creator>我们无处不在</dc:creator>
  <cp:lastModifiedBy>Administrator</cp:lastModifiedBy>
  <dcterms:modified xsi:type="dcterms:W3CDTF">2019-04-04T08:39:01Z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