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Microsoft JhengHei UI" w:hAnsi="Microsoft JhengHei UI" w:eastAsia="Microsoft JhengHei UI" w:cs="Microsoft JhengHei UI"/>
          <w:b/>
          <w:bCs/>
          <w:color w:val="00B0F0"/>
          <w:sz w:val="52"/>
          <w:szCs w:val="52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00B0F0"/>
          <w:sz w:val="52"/>
          <w:szCs w:val="52"/>
          <w:lang w:val="en-US" w:eastAsia="zh-CN"/>
        </w:rPr>
        <w:t>喵玉mod说明书</w:t>
      </w:r>
    </w:p>
    <w:p>
      <w:pPr>
        <w:rPr>
          <w:rFonts w:hint="eastAsia" w:ascii="Microsoft JhengHei UI" w:hAnsi="Microsoft JhengHei UI" w:eastAsia="Microsoft JhengHei UI" w:cs="Microsoft JhengHei UI"/>
          <w:color w:val="2E75B6" w:themeColor="accent1" w:themeShade="BF"/>
          <w:sz w:val="32"/>
          <w:szCs w:val="32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color w:val="2E75B6" w:themeColor="accent1" w:themeShade="BF"/>
          <w:sz w:val="32"/>
          <w:szCs w:val="32"/>
          <w:lang w:val="en-US" w:eastAsia="zh-CN"/>
        </w:rPr>
        <w:t>本说明书基于190108-slient编写。</w:t>
      </w:r>
    </w:p>
    <w:p>
      <w:pPr>
        <w:rPr>
          <w:rFonts w:hint="eastAsia" w:ascii="Microsoft JhengHei UI" w:hAnsi="Microsoft JhengHei UI" w:eastAsia="Microsoft JhengHei UI" w:cs="Microsoft JhengHei UI"/>
          <w:color w:val="2E75B6" w:themeColor="accent1" w:themeShade="BF"/>
          <w:sz w:val="32"/>
          <w:szCs w:val="32"/>
          <w:u w:val="singl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color w:val="2E75B6" w:themeColor="accent1" w:themeShade="BF"/>
          <w:sz w:val="32"/>
          <w:szCs w:val="32"/>
          <w:u w:val="single"/>
          <w:lang w:val="en-US" w:eastAsia="zh-CN"/>
        </w:rPr>
        <w:t xml:space="preserve">                                                    </w:t>
      </w:r>
    </w:p>
    <w:p>
      <w:pP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1.铁路部分+测试部分</w:t>
      </w:r>
    </w:p>
    <w:p>
      <w:pPr>
        <w:numPr>
          <w:ilvl w:val="1"/>
          <w:numId w:val="1"/>
        </w:numP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物品栏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5266690" cy="2792730"/>
            <wp:effectExtent l="0" t="0" r="10160" b="7620"/>
            <wp:docPr id="1" name="图片 1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1.1.1</w:t>
      </w:r>
      <w:r>
        <w:rPr>
          <w:rFonts w:hint="eastAsia" w:ascii="Microsoft JhengHei UI" w:hAnsi="Microsoft JhengHei UI" w:eastAsia="Microsoft JhengHei UI" w:cs="Microsoft JhengHei UI"/>
          <w:b/>
          <w:bCs/>
          <w:color w:val="FFC000"/>
          <w:sz w:val="36"/>
          <w:szCs w:val="36"/>
          <w:u w:val="none"/>
          <w:lang w:val="en-US" w:eastAsia="zh-CN"/>
        </w:rPr>
        <w:t>平板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88315" cy="487045"/>
            <wp:effectExtent l="0" t="0" r="6985" b="8255"/>
            <wp:docPr id="3" name="图片 3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57150" t="66280" r="38799" b="26103"/>
                    <a:stretch>
                      <a:fillRect/>
                    </a:stretch>
                  </pic:blipFill>
                  <pic:spPr>
                    <a:xfrm>
                      <a:off x="0" y="0"/>
                      <a:ext cx="48831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本物品可以通过填写一定的代码，使光学组件显示字迹，改变颜色；或使通信中的可编程组件工作。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1.1.2</w:t>
      </w:r>
      <w:r>
        <w:rPr>
          <w:rFonts w:hint="eastAsia" w:ascii="Microsoft JhengHei UI" w:hAnsi="Microsoft JhengHei UI" w:eastAsia="Microsoft JhengHei UI" w:cs="Microsoft JhengHei UI"/>
          <w:b/>
          <w:bCs/>
          <w:color w:val="7030A0"/>
          <w:sz w:val="36"/>
          <w:szCs w:val="36"/>
          <w:u w:val="none"/>
          <w:lang w:val="en-US" w:eastAsia="zh-CN"/>
        </w:rPr>
        <w:t>反相器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527685" cy="500380"/>
            <wp:effectExtent l="0" t="0" r="5715" b="13970"/>
            <wp:docPr id="4" name="图片 4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42211" t="66075" r="53557" b="2635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本物品可以连接控制器，执行器，三态执行器，及各种轨道和通信控制和映射部件。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注意：本物品在进行连接时有严格的方向性。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1.1.3</w:t>
      </w:r>
      <w:r>
        <w:rPr>
          <w:rFonts w:hint="eastAsia" w:ascii="Microsoft JhengHei UI" w:hAnsi="Microsoft JhengHei UI" w:eastAsia="Microsoft JhengHei UI" w:cs="Microsoft JhengHei UI"/>
          <w:b/>
          <w:bCs/>
          <w:color w:val="00B050"/>
          <w:sz w:val="36"/>
          <w:szCs w:val="36"/>
          <w:u w:val="none"/>
          <w:lang w:val="en-US" w:eastAsia="zh-CN"/>
        </w:rPr>
        <w:t>二极管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532765" cy="652145"/>
            <wp:effectExtent l="0" t="0" r="635" b="14605"/>
            <wp:docPr id="5" name="图片 5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34796" t="65575" r="61225" b="25239"/>
                    <a:stretch>
                      <a:fillRect/>
                    </a:stretch>
                  </pic:blipFill>
                  <pic:spPr>
                    <a:xfrm>
                      <a:off x="0" y="0"/>
                      <a:ext cx="53276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本物品可以连接闭塞区间，改变部件模式。在票务系统中可作为员工卡使用。</w:t>
      </w:r>
    </w:p>
    <w:p>
      <w:pPr>
        <w:numPr>
          <w:ilvl w:val="1"/>
          <w:numId w:val="1"/>
        </w:numP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铁轨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1.2.1方向轨道·单轨方向组件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688340" cy="389255"/>
            <wp:effectExtent l="0" t="0" r="16510" b="10795"/>
            <wp:docPr id="6" name="图片 6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42392" t="43224" r="50096" b="48772"/>
                    <a:stretch>
                      <a:fillRect/>
                    </a:stretch>
                  </pic:blipFill>
                  <pic:spPr>
                    <a:xfrm>
                      <a:off x="0" y="0"/>
                      <a:ext cx="6883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722630" cy="374015"/>
            <wp:effectExtent l="0" t="0" r="1270" b="6985"/>
            <wp:docPr id="18" name="图片 18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31155" t="36744" r="61297" b="55889"/>
                    <a:stretch>
                      <a:fillRect/>
                    </a:stretch>
                  </pic:blipFill>
                  <pic:spPr>
                    <a:xfrm>
                      <a:off x="0" y="0"/>
                      <a:ext cx="7226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方向轨道类似于rc中的单向轨道，可以规定线路走向。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1.2.2充能轨道·单轨充能组件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269875" cy="346710"/>
            <wp:effectExtent l="0" t="0" r="15875" b="15240"/>
            <wp:docPr id="7" name="图片 7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61285" t="29286" r="35291" b="62415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70840" cy="355600"/>
            <wp:effectExtent l="0" t="0" r="10160" b="6350"/>
            <wp:docPr id="8" name="图片 8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31083" t="36789" r="65071" b="5625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37820" cy="356235"/>
            <wp:effectExtent l="0" t="0" r="5080" b="5715"/>
            <wp:docPr id="17" name="图片 17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53557" t="29582" r="42621" b="62824"/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类似于rc中的充能轨道，可以给矿车加速。最长信号距离18格。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1.2.3接发轨道·轨旁接发机·单轨接发组件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40360" cy="361950"/>
            <wp:effectExtent l="0" t="0" r="2540" b="0"/>
            <wp:docPr id="9" name="图片 9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61129" t="36630" r="35074" b="55753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44170" cy="352425"/>
            <wp:effectExtent l="0" t="0" r="17780" b="9525"/>
            <wp:docPr id="10" name="图片 10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31034" t="43906" r="65228" b="4886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52425" cy="380365"/>
            <wp:effectExtent l="0" t="0" r="9525" b="635"/>
            <wp:docPr id="11" name="图片 11" descr="2019-02-18_13.25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9-02-18_13.25.05"/>
                    <pic:cNvPicPr>
                      <a:picLocks noChangeAspect="1"/>
                    </pic:cNvPicPr>
                  </pic:nvPicPr>
                  <pic:blipFill>
                    <a:blip r:embed="rId7"/>
                    <a:srcRect l="38498" t="29263" r="57620" b="628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643890" cy="369570"/>
            <wp:effectExtent l="0" t="0" r="3810" b="11430"/>
            <wp:docPr id="12" name="图片 12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57632" t="29468" r="35146" b="627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本轨道在默认模式下可以作为单矿电路的替代品使用，停车时间10秒，且能够在上一矿车驶出后自行在原位生成一个矿车，方便使用。在放置时轨道寄存器为空，需要在轨道上放置任意车辆，以规定寄存器。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在列车模式下可以作为列车电路运行。其所在的位置将是整列车中机车车辆的停车位置。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轨旁接发机和单轨接发组件与接发轨道功能大致相同。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利用</w:t>
      </w:r>
      <w:r>
        <w:rPr>
          <w:rFonts w:hint="eastAsia" w:ascii="幼圆" w:hAnsi="幼圆" w:eastAsia="幼圆" w:cs="幼圆"/>
          <w:b w:val="0"/>
          <w:bCs w:val="0"/>
          <w:color w:val="7030A0"/>
          <w:sz w:val="24"/>
          <w:szCs w:val="24"/>
          <w:u w:val="none"/>
          <w:shd w:val="clear" w:color="auto" w:fill="auto"/>
          <w:lang w:val="en-US" w:eastAsia="zh-CN"/>
        </w:rPr>
        <w:t>{反相器}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与信号灯相连可以实现信号发车连锁。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唯一的缺点是需要通过修改NBT来调整停车时间。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※在</w:t>
      </w:r>
      <w:r>
        <w:rPr>
          <w:rFonts w:hint="eastAsia" w:ascii="幼圆" w:hAnsi="幼圆" w:eastAsia="幼圆" w:cs="幼圆"/>
          <w:b w:val="0"/>
          <w:bCs w:val="0"/>
          <w:color w:val="FF0000"/>
          <w:sz w:val="24"/>
          <w:szCs w:val="24"/>
          <w:u w:val="none"/>
          <w:shd w:val="clear" w:color="auto" w:fill="auto"/>
          <w:lang w:val="en-US" w:eastAsia="zh-CN"/>
        </w:rPr>
        <w:t>{shift}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状态下，使用</w:t>
      </w:r>
      <w:r>
        <w:rPr>
          <w:rFonts w:hint="eastAsia" w:ascii="幼圆" w:hAnsi="幼圆" w:eastAsia="幼圆" w:cs="幼圆"/>
          <w:b w:val="0"/>
          <w:bCs w:val="0"/>
          <w:color w:val="00B050"/>
          <w:sz w:val="24"/>
          <w:szCs w:val="24"/>
          <w:u w:val="none"/>
          <w:shd w:val="clear" w:color="auto" w:fill="auto"/>
          <w:lang w:val="en-US" w:eastAsia="zh-CN"/>
        </w:rPr>
        <w:t>{二极管}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右键切换模式。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1.2.4</w:t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100"/>
          <w:sz w:val="36"/>
          <w:szCs w:val="36"/>
          <w:u w:val="none"/>
          <w:lang w:val="en-US" w:eastAsia="zh-CN"/>
        </w:rPr>
        <w:t>闭塞轨道·轨旁闭塞机·高速轨旁闭塞机·单轨闭塞组件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605155" cy="303530"/>
            <wp:effectExtent l="0" t="0" r="4445" b="1270"/>
            <wp:docPr id="13" name="图片 13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49699" t="43679" r="42296" b="48749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13055" cy="308610"/>
            <wp:effectExtent l="0" t="0" r="10795" b="15240"/>
            <wp:docPr id="14" name="图片 14" descr="2019-02-18_13.25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9-02-18_13.25.05"/>
                    <pic:cNvPicPr>
                      <a:picLocks noChangeAspect="1"/>
                    </pic:cNvPicPr>
                  </pic:nvPicPr>
                  <pic:blipFill>
                    <a:blip r:embed="rId7"/>
                    <a:srcRect l="34832" t="29604" r="61141" b="6291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14960" cy="305435"/>
            <wp:effectExtent l="0" t="0" r="8890" b="18415"/>
            <wp:docPr id="15" name="图片 15" descr="2019-02-18_13.25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9-02-18_13.25.05"/>
                    <pic:cNvPicPr>
                      <a:picLocks noChangeAspect="1"/>
                    </pic:cNvPicPr>
                  </pic:nvPicPr>
                  <pic:blipFill>
                    <a:blip r:embed="rId7"/>
                    <a:srcRect l="49819" t="29695" r="46057" b="62779"/>
                    <a:stretch>
                      <a:fillRect/>
                    </a:stretch>
                  </pic:blipFill>
                  <pic:spPr>
                    <a:xfrm>
                      <a:off x="0" y="0"/>
                      <a:ext cx="31496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24485" cy="312420"/>
            <wp:effectExtent l="0" t="0" r="18415" b="11430"/>
            <wp:docPr id="16" name="图片 16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42356" t="36630" r="53533" b="55912"/>
                    <a:stretch>
                      <a:fillRect/>
                    </a:stretch>
                  </pic:blipFill>
                  <pic:spPr>
                    <a:xfrm>
                      <a:off x="0" y="0"/>
                      <a:ext cx="32448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auto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本轨道/轨旁闭塞机可以提供闭塞区间功能。高速轨旁闭塞机将提供其所在闭塞区间前后8格的信号预报。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1.2.5感应轨道·单轨感应组件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702945" cy="358140"/>
            <wp:effectExtent l="0" t="0" r="1905" b="3810"/>
            <wp:docPr id="19" name="图片 19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34847" t="36815" r="57366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60045" cy="361950"/>
            <wp:effectExtent l="0" t="0" r="1905" b="0"/>
            <wp:docPr id="20" name="图片 20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49569" t="29549" r="46569" b="6312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本轨道类似于原版的感应轨道，在有矿车经过时输出红石信号。也可以作为{信号控制部件}来使用。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在</w:t>
      </w:r>
      <w:r>
        <w:rPr>
          <w:rFonts w:hint="eastAsia" w:ascii="幼圆" w:hAnsi="幼圆" w:eastAsia="幼圆" w:cs="幼圆"/>
          <w:b w:val="0"/>
          <w:bCs w:val="0"/>
          <w:color w:val="C00000"/>
          <w:sz w:val="24"/>
          <w:szCs w:val="24"/>
          <w:u w:val="none"/>
          <w:lang w:val="en-US" w:eastAsia="zh-CN"/>
        </w:rPr>
        <w:t>{shift}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状态下，使用</w:t>
      </w:r>
      <w:r>
        <w:rPr>
          <w:rFonts w:hint="eastAsia" w:ascii="幼圆" w:hAnsi="幼圆" w:eastAsia="幼圆" w:cs="幼圆"/>
          <w:b w:val="0"/>
          <w:bCs w:val="0"/>
          <w:color w:val="00B050"/>
          <w:sz w:val="24"/>
          <w:szCs w:val="24"/>
          <w:u w:val="none"/>
          <w:lang w:val="en-US" w:eastAsia="zh-CN"/>
        </w:rPr>
        <w:t>{二极管}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右键以切换输出延迟时间。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1.2.6三开道岔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59740" cy="473710"/>
            <wp:effectExtent l="0" t="0" r="16510" b="2540"/>
            <wp:docPr id="24" name="图片 24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61218" t="36989" r="35022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本部件使用{信号控制部件}和三态信号执行器控制。本部件在使用时有两种方式：单开模式和三开模式。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在单开模式下，使用{反相器}使一个{信号控制部件}连接一个三态执行器。根据道岔开通方向来选择三态信号执行器正负态。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在三开模式下，使用{反相器}使两个{信号控制部件}分别连接两个三态执行器。道岔开通方向见如下映射表：</w:t>
      </w:r>
    </w:p>
    <w:tbl>
      <w:tblPr>
        <w:tblStyle w:val="6"/>
        <w:tblW w:w="49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56"/>
        <w:gridCol w:w="1656"/>
        <w:gridCol w:w="1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58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负态三相输入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正态三相输入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道岔开通方向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0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24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0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正负同态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正向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1.3信号控制器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29260" cy="421640"/>
            <wp:effectExtent l="0" t="0" r="8890" b="16510"/>
            <wp:docPr id="21" name="图片 21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38689" t="50862" r="57273" b="4165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可以作为{信号控制部件}，在喵玉信号中的作用类似于拉杆。一个控制器可以连接无数个受控部件或{信号映射部件}。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1.4信号执行器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07670" cy="400685"/>
            <wp:effectExtent l="0" t="0" r="11430" b="18415"/>
            <wp:docPr id="22" name="图片 22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34929" t="50862" r="61126" b="418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{信号映射部件}中最典型的一种。需要被{信号控制部件}连接，以显示信号。使用{反相器}连接到单灯/双灯信号，以映射信号。该部件的连接是一对一的，即一个执行器只能受一个{信号控制部件}控制，只能控制一个受控部件或信号灯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在{shift}状态下使用{二极管}以触发/关闭内部反相器。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1.5三态信号执行器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03860" cy="427990"/>
            <wp:effectExtent l="0" t="0" r="15240" b="10160"/>
            <wp:docPr id="23" name="图片 23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42377" t="50765" r="53832" b="416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{信号映射部件}中较高级的一种。通常两两使用，以控制可以有三种状态的装置，例如三灯信号机。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在站立状态下使用{二极管}以改变三态执行器的正负态。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在{shift}状态下使用{二极管}以触发/关闭内部反相器。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1.4闭塞区间与信号灯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1.4.1闭塞区间的构成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879340" cy="933450"/>
            <wp:effectExtent l="0" t="0" r="16510" b="0"/>
            <wp:docPr id="25" name="图片 25" descr="2019-02-18_20.4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9-02-18_20.48.56"/>
                    <pic:cNvPicPr>
                      <a:picLocks noChangeAspect="1"/>
                    </pic:cNvPicPr>
                  </pic:nvPicPr>
                  <pic:blipFill>
                    <a:blip r:embed="rId8"/>
                    <a:srcRect t="36970" r="21060" b="34548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如图所示的四个闭塞轨依次为ABCD，BC间为闭塞区间。</w:t>
      </w:r>
    </w:p>
    <w:p>
      <w:pPr>
        <w:numPr>
          <w:ilvl w:val="0"/>
          <w:numId w:val="0"/>
        </w:numPr>
        <w:ind w:firstLine="240" w:firstLineChars="1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构成闭塞区间的方法：在{shift}下，连接BC两个闭塞轨。闭塞区间可以相互嵌套。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在图中，闭塞轨B，C可以视为{信号控制部件}，可以控制无数个{信号映射部件}。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1.4.2单灯信号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1069340" cy="372110"/>
            <wp:effectExtent l="0" t="0" r="16510" b="8890"/>
            <wp:docPr id="26" name="图片 26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34765" t="43441" r="53596" b="48925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43535" cy="377190"/>
            <wp:effectExtent l="0" t="0" r="18415" b="3810"/>
            <wp:docPr id="29" name="图片 29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57612" t="36660" r="38699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34353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单灯信号包括信号灯，信号机，信号柱，单灯高柱信号四种。他们都可以依靠红石信号改变颜色。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使用{反相器}连接{信号控制部件}或{信号映射部件}可以映射信号。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在{shift}状态下使用{二极管}可以变更显色模式。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1.4.3双灯信号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19100" cy="410845"/>
            <wp:effectExtent l="0" t="0" r="0" b="8255"/>
            <wp:docPr id="31" name="图片 31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45973" t="36505" r="49815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91160" cy="411480"/>
            <wp:effectExtent l="0" t="0" r="8890" b="7620"/>
            <wp:docPr id="32" name="图片 32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61218" t="36505" r="35011" b="5601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双灯信号包括双灯信号机和双灯高柱信号机两种。</w:t>
      </w:r>
    </w:p>
    <w:p>
      <w:pPr>
        <w:numPr>
          <w:ilvl w:val="0"/>
          <w:numId w:val="0"/>
        </w:numPr>
        <w:ind w:firstLine="240" w:firstLineChars="1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使用{反相器}连接{信号控制部件}或{信号映射部件}可以映射信号。</w:t>
      </w:r>
    </w:p>
    <w:p>
      <w:pPr>
        <w:numPr>
          <w:ilvl w:val="0"/>
          <w:numId w:val="0"/>
        </w:numPr>
        <w:ind w:firstLine="240" w:firstLineChars="1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在{shift}状态下使用{二极管}可以变更显色模式。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1.4.4三灯信号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29260" cy="403860"/>
            <wp:effectExtent l="0" t="0" r="8890" b="15240"/>
            <wp:docPr id="33" name="图片 33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49733" t="36815" r="46055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26720" cy="419735"/>
            <wp:effectExtent l="0" t="0" r="11430" b="18415"/>
            <wp:docPr id="34" name="图片 34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31118" t="43790" r="64958" b="489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三灯信号包括三灯信号机和三灯高柱信号机两种。一个三灯信号需要被两个{信号映射部件}同时映射，才能正常运作。三灯信号机的映射见下表：</w:t>
      </w:r>
    </w:p>
    <w:tbl>
      <w:tblPr>
        <w:tblStyle w:val="6"/>
        <w:tblW w:w="49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6"/>
        <w:gridCol w:w="1656"/>
        <w:gridCol w:w="1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负态三相输入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正态三相输入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信号显示颜色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0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0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正负同态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绿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1.5（扩展）如何使用闭塞区间构成三显示信号网络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1.6（扩展）粽子服务器各级铁路信号标准（见其他文件）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1.7各种附属标志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517900" cy="412750"/>
            <wp:effectExtent l="0" t="0" r="6350" b="6350"/>
            <wp:docPr id="36" name="图片 36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31282" t="43693" r="35083" b="4886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1959610" cy="400685"/>
            <wp:effectExtent l="0" t="0" r="2540" b="18415"/>
            <wp:docPr id="37" name="图片 37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31200" t="50901" r="50072" b="41872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1203325" cy="419735"/>
            <wp:effectExtent l="0" t="0" r="15875" b="18415"/>
            <wp:docPr id="35" name="图片 35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53503" t="36485" r="34857" b="55861"/>
                    <a:stretch>
                      <a:fillRect/>
                    </a:stretch>
                  </pic:blipFill>
                  <pic:spPr>
                    <a:xfrm>
                      <a:off x="0" y="0"/>
                      <a:ext cx="120332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此处标牌按需使用。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1.8单轨系统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1.8.1轨道铺设</w:t>
      </w:r>
    </w:p>
    <w:p>
      <w:pPr>
        <w:numPr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单轨的轨道铺设需要轨道基础。</w:t>
      </w:r>
    </w:p>
    <w:p>
      <w:pPr>
        <w:numPr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一般情况下，单轨的轨道基础为如下两种：单轨轨基和第三轨。</w:t>
      </w:r>
    </w:p>
    <w:p>
      <w:pPr>
        <w:numPr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391795" cy="393065"/>
            <wp:effectExtent l="0" t="0" r="8255" b="6985"/>
            <wp:docPr id="38" name="图片 38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34754" t="57644" r="61208" b="34722"/>
                    <a:stretch>
                      <a:fillRect/>
                    </a:stretch>
                  </pic:blipFill>
                  <pic:spPr>
                    <a:xfrm>
                      <a:off x="0" y="0"/>
                      <a:ext cx="39179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386080" cy="370840"/>
            <wp:effectExtent l="0" t="0" r="13970" b="10160"/>
            <wp:docPr id="39" name="图片 39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57469" t="51037" r="38597" b="4183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铺设好这两种轨道作为基础后，需要在轨道上方铺设单轨永磁体组件，方能行车。</w:t>
      </w:r>
    </w:p>
    <w:p>
      <w:pPr>
        <w:numPr>
          <w:numId w:val="0"/>
        </w:numPr>
        <w:ind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（如下所示）</w:t>
      </w:r>
    </w:p>
    <w:p>
      <w:pPr>
        <w:numPr>
          <w:numId w:val="0"/>
        </w:numP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424180" cy="409575"/>
            <wp:effectExtent l="0" t="0" r="13970" b="9525"/>
            <wp:docPr id="40" name="图片 40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42213" t="57644" r="53503" b="3456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之后，在需要使用的地方摆放各类单轨组件。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1.8.2单轨道岔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39420" cy="431165"/>
            <wp:effectExtent l="0" t="0" r="17780" b="6985"/>
            <wp:docPr id="41" name="图片 41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61064" t="50649" r="35083" b="4222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37515" cy="438785"/>
            <wp:effectExtent l="0" t="0" r="635" b="18415"/>
            <wp:docPr id="42" name="图片 42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46106" t="57993" r="49979" b="3460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深色的是第三轨道岔，浅色的是单轨道岔。他们与上文的第三轨/单轨基础一样，需要在其上方放置永磁体组件，方能正常行车。</w:t>
      </w:r>
    </w:p>
    <w:p>
      <w:pPr>
        <w:numPr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 要让其行使道岔功能，操作方法与上文提及的三开道岔相同。</w:t>
      </w:r>
    </w:p>
    <w:p>
      <w:pPr>
        <w:numPr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   ※注意：放置时的面对方向对操作效果有很大影响。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1.9屏蔽门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1.10各类车辆</w:t>
      </w:r>
    </w:p>
    <w:p>
      <w:pPr>
        <w:numPr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1.11机车控制器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2.光学部分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2.1站台屏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2.2 LED显示屏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2.3 如何改变灯具的颜色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2.4 灯具使用与信号系统的搭配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2.5 全息投影屏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2.6 （扩展）全息投影仪的使用场合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3.电力部分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3.1 接触网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3.2 接触网在各种环境下的使用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3.3 接触网缆车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4.票务系统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4.1 取币机，售票机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4.2 闸机的使用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4.3 喵玉通（将来可能发展为粽子通）与加值机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5.通信系统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5.1 喵玉信号系统与红石的交互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5.1.1红石输入器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5.1.2红石输出器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5.1.3 RS触发器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>Copyright NSASM&amp;CitiZons 2015-2019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6AC965"/>
    <w:multiLevelType w:val="multilevel"/>
    <w:tmpl w:val="646AC96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636E07"/>
    <w:rsid w:val="16E45A06"/>
    <w:rsid w:val="173E01F1"/>
    <w:rsid w:val="190D01B2"/>
    <w:rsid w:val="698A289B"/>
    <w:rsid w:val="74636E07"/>
    <w:rsid w:val="79961953"/>
    <w:rsid w:val="7A912C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2019-02-16T07:29:00Z</dcterms:created>
  <dc:creator>我们无处不在</dc:creator>
  <cp:lastModifiedBy>我们无处不在</cp:lastModifiedBy>
  <dcterms:modified xsi:type="dcterms:W3CDTF">2019-02-18T14:45:02Z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