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Lexend" w:hAnsi="Lexend" w:cs="Lexend"/>
          <w:b/>
          <w:bCs/>
          <w:sz w:val="48"/>
          <w:szCs w:val="48"/>
          <w:highlight w:val="none"/>
          <w14:ligatures w14:val="none"/>
        </w:rPr>
      </w:pPr>
      <w:r>
        <w:rPr>
          <w:rFonts w:ascii="Lexend" w:hAnsi="Lexend" w:eastAsia="Lexend" w:cs="Lexend"/>
          <w:b/>
          <w:bCs/>
          <w:sz w:val="48"/>
          <w:szCs w:val="48"/>
          <w:highlight w:val="none"/>
        </w:rPr>
      </w:r>
      <w:r>
        <w:rPr>
          <w:rFonts w:ascii="Lexend" w:hAnsi="Lexend" w:cs="Lexend"/>
          <w:b/>
          <w:bCs/>
          <w:sz w:val="48"/>
          <w:szCs w:val="48"/>
          <w:highlight w:val="none"/>
          <w14:ligatures w14:val="none"/>
        </w:rPr>
      </w:r>
      <w:r>
        <w:rPr>
          <w:rFonts w:ascii="Lexend" w:hAnsi="Lexend" w:cs="Lexend"/>
          <w:b/>
          <w:bCs/>
          <w:sz w:val="48"/>
          <w:szCs w:val="48"/>
          <w:highlight w:val="none"/>
          <w14:ligatures w14:val="none"/>
        </w:rPr>
      </w:r>
    </w:p>
    <w:p>
      <w:pPr>
        <w:pBdr/>
        <w:spacing/>
        <w:ind/>
        <w:jc w:val="center"/>
        <w:rPr>
          <w:rFonts w:ascii="Lexend" w:hAnsi="Lexend" w:cs="Lexend"/>
          <w:b/>
          <w:bCs/>
          <w:sz w:val="72"/>
          <w:szCs w:val="72"/>
          <w:highlight w:val="none"/>
          <w14:ligatures w14:val="none"/>
        </w:rPr>
      </w:pPr>
      <w:r>
        <w:rPr>
          <w:rFonts w:ascii="Lexend" w:hAnsi="Lexend" w:eastAsia="Lexend" w:cs="Lexend"/>
          <w:b/>
          <w:bCs/>
          <w:sz w:val="72"/>
          <w:szCs w:val="72"/>
        </w:rPr>
        <w:t xml:space="preserve">Documentation trames capteur de particules</w:t>
      </w:r>
      <w:r>
        <w:rPr>
          <w:rFonts w:ascii="Lexend" w:hAnsi="Lexend" w:cs="Lexend"/>
          <w:b/>
          <w:bCs/>
          <w:sz w:val="72"/>
          <w:szCs w:val="72"/>
          <w:highlight w:val="none"/>
          <w14:ligatures w14:val="none"/>
        </w:rPr>
      </w:r>
      <w:r>
        <w:rPr>
          <w:rFonts w:ascii="Lexend" w:hAnsi="Lexend" w:cs="Lexend"/>
          <w:b/>
          <w:bCs/>
          <w:sz w:val="72"/>
          <w:szCs w:val="72"/>
          <w:highlight w:val="none"/>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eastAsia="Lexend" w:cs="Lexend"/>
        </w:rP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561487</wp:posOffset>
                </wp:positionH>
                <wp:positionV relativeFrom="paragraph">
                  <wp:posOffset>450543</wp:posOffset>
                </wp:positionV>
                <wp:extent cx="5356565" cy="4110354"/>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20872" name=""/>
                        <pic:cNvPicPr>
                          <a:picLocks noChangeAspect="1"/>
                        </pic:cNvPicPr>
                        <pic:nvPr/>
                      </pic:nvPicPr>
                      <pic:blipFill rotWithShape="1">
                        <a:blip r:embed="rId10"/>
                        <a:srcRect l="0" t="17573" r="37017" b="34096"/>
                        <a:stretch/>
                      </pic:blipFill>
                      <pic:spPr bwMode="auto">
                        <a:xfrm flipH="0" flipV="0">
                          <a:off x="0" y="0"/>
                          <a:ext cx="5356564" cy="411035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5120;o:allowoverlap:true;o:allowincell:true;mso-position-horizontal-relative:text;margin-left:44.21pt;mso-position-horizontal:absolute;mso-position-vertical-relative:text;margin-top:35.48pt;mso-position-vertical:absolute;width:421.78pt;height:323.65pt;mso-wrap-distance-left:9.07pt;mso-wrap-distance-top:0.00pt;mso-wrap-distance-right:9.07pt;mso-wrap-distance-bottom:0.00pt;z-index:1;" stroked="false">
                <v:imagedata r:id="rId10" o:title="" croptop="11517f" cropleft="0f" cropbottom="22345f" cropright="24259f"/>
                <o:lock v:ext="edit" rotation="t"/>
              </v:shape>
            </w:pict>
          </mc:Fallback>
        </mc:AlternateContent>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Bdr/>
        <w:spacing/>
        <w:ind/>
        <w:rPr>
          <w:rFonts w:ascii="Lexend" w:hAnsi="Lexend" w:cs="Lexend"/>
          <w:b/>
          <w:bCs/>
          <w:sz w:val="48"/>
          <w:szCs w:val="48"/>
          <w14:ligatures w14:val="none"/>
        </w:rPr>
      </w:pPr>
      <w:r>
        <w:rPr>
          <w:rFonts w:ascii="Lexend" w:hAnsi="Lexend" w:eastAsia="Lexend" w:cs="Lexend"/>
          <w:b/>
          <w:bCs/>
          <w:sz w:val="48"/>
          <w:szCs w:val="48"/>
          <w14:ligatures w14:val="none"/>
        </w:rPr>
      </w:r>
      <w:r>
        <w:rPr>
          <w:rFonts w:ascii="Lexend" w:hAnsi="Lexend" w:cs="Lexend"/>
          <w:b/>
          <w:bCs/>
          <w:sz w:val="48"/>
          <w:szCs w:val="48"/>
          <w14:ligatures w14:val="none"/>
        </w:rPr>
      </w:r>
      <w:r>
        <w:rPr>
          <w:rFonts w:ascii="Lexend" w:hAnsi="Lexend" w:cs="Lexend"/>
          <w:b/>
          <w:bCs/>
          <w:sz w:val="48"/>
          <w:szCs w:val="48"/>
          <w14:ligatures w14:val="none"/>
        </w:rPr>
      </w:r>
    </w:p>
    <w:p>
      <w:pPr>
        <w:pStyle w:val="838"/>
        <w:pBdr/>
        <w:spacing/>
        <w:ind/>
        <w:rPr>
          <w:rFonts w:ascii="Lexend" w:hAnsi="Lexend" w:cs="Lexend"/>
          <w:highlight w:val="none"/>
          <w14:ligatures w14:val="none"/>
        </w:rPr>
      </w:pPr>
      <w:r>
        <w:rPr>
          <w:rFonts w:ascii="Lexend" w:hAnsi="Lexend" w:eastAsia="Lexend" w:cs="Lexend"/>
        </w:rPr>
      </w:r>
      <w:bookmarkStart w:id="1" w:name="_Toc1"/>
      <w:r>
        <w:rPr>
          <w:rFonts w:ascii="Lexend" w:hAnsi="Lexend" w:eastAsia="Lexend" w:cs="Lexend"/>
        </w:rPr>
        <w:t xml:space="preserve">Sommaire</w:t>
      </w:r>
      <w:bookmarkEnd w:id="1"/>
      <w:r>
        <w:rPr>
          <w:rFonts w:ascii="Lexend" w:hAnsi="Lexend" w:cs="Lexend"/>
          <w:highlight w:val="none"/>
          <w14:ligatures w14:val="none"/>
        </w:rPr>
      </w:r>
      <w:r>
        <w:rPr>
          <w:rFonts w:ascii="Lexend" w:hAnsi="Lexend" w:cs="Lexend"/>
          <w:highlight w:val="none"/>
          <w14:ligatures w14:val="none"/>
        </w:rPr>
      </w:r>
    </w:p>
    <w:sdt>
      <w:sdtPr>
        <w15:appearance w15:val="boundingBox"/>
        <w:placeholder>
          <w:docPart w:val="DefaultPlaceholder_TEXT"/>
        </w:placeholder>
        <w:docPartObj>
          <w:docPartGallery w:val="Table of Contents"/>
          <w:docPartUnique w:val="true"/>
        </w:docPartObj>
        <w:rPr>
          <w:highlight w:val="none"/>
        </w:rPr>
      </w:sdtPr>
      <w:sdtContent>
        <w:p>
          <w:pPr>
            <w:pStyle w:val="885"/>
            <w:pBdr/>
            <w:tabs>
              <w:tab w:val="right" w:leader="dot" w:pos="10205"/>
            </w:tabs>
            <w:spacing/>
            <w:ind/>
            <w:rPr>
              <w:rFonts w:ascii="Lexend" w:hAnsi="Lexend" w:cs="Lexend"/>
              <w:highlight w:val="none"/>
            </w:rPr>
          </w:pPr>
          <w:r>
            <w:rPr>
              <w:rFonts w:ascii="Lexend" w:hAnsi="Lexend" w:eastAsia="Lexend" w:cs="Lexend"/>
              <w:highlight w:val="none"/>
            </w:rPr>
          </w:r>
          <w:r>
            <w:rPr>
              <w:rFonts w:ascii="Lexend" w:hAnsi="Lexend" w:eastAsia="Lexend" w:cs="Lexend"/>
            </w:rPr>
            <w:fldChar w:fldCharType="begin"/>
            <w:instrText xml:space="preserve">TOC \o "1-9" \h </w:instrText>
          </w:r>
          <w:r>
            <w:rPr>
              <w:rFonts w:ascii="Lexend" w:hAnsi="Lexend" w:eastAsia="Lexend" w:cs="Lexend"/>
            </w:rPr>
            <w:fldChar w:fldCharType="separate"/>
          </w:r>
          <w:r>
            <w:rPr>
              <w:rFonts w:ascii="Lexend" w:hAnsi="Lexend" w:eastAsia="Lexend" w:cs="Lexend"/>
              <w:highlight w:val="none"/>
            </w:rPr>
          </w:r>
          <w:hyperlink w:tooltip="#_Toc1" w:anchor="_Toc1" w:history="1">
            <w:r>
              <w:rPr>
                <w:rStyle w:val="882"/>
                <w:rFonts w:ascii="Lexend" w:hAnsi="Lexend" w:eastAsia="Lexend" w:cs="Lexend"/>
              </w:rPr>
            </w:r>
            <w:r>
              <w:rPr>
                <w:rStyle w:val="882"/>
                <w:rFonts w:ascii="Lexend" w:hAnsi="Lexend" w:eastAsia="Lexend" w:cs="Lexend"/>
              </w:rPr>
              <w:t xml:space="preserve">Sommaire</w:t>
            </w:r>
            <w:r>
              <w:rPr>
                <w:rStyle w:val="882"/>
                <w:rFonts w:ascii="Lexend" w:hAnsi="Lexend" w:eastAsia="Lexend" w:cs="Lexend"/>
                <w:highlight w:val="none"/>
              </w:rPr>
            </w:r>
            <w:r>
              <w:rPr>
                <w:rFonts w:ascii="Lexend" w:hAnsi="Lexend" w:eastAsia="Lexend" w:cs="Lexend"/>
              </w:rPr>
              <w:tab/>
            </w:r>
            <w:r>
              <w:rPr>
                <w:rFonts w:ascii="Lexend" w:hAnsi="Lexend" w:eastAsia="Lexend" w:cs="Lexend"/>
              </w:rPr>
              <w:fldChar w:fldCharType="begin"/>
              <w:instrText xml:space="preserve">PAGEREF _Toc1 \h</w:instrText>
              <w:fldChar w:fldCharType="separate"/>
              <w:t xml:space="preserve">2</w:t>
              <w:fldChar w:fldCharType="end"/>
            </w:r>
          </w:hyperlink>
          <w:r>
            <w:rPr>
              <w:rFonts w:ascii="Lexend" w:hAnsi="Lexend" w:cs="Lexend"/>
              <w:highlight w:val="none"/>
            </w:rPr>
          </w:r>
          <w:r>
            <w:rPr>
              <w:rFonts w:ascii="Lexend" w:hAnsi="Lexend" w:cs="Lexend"/>
              <w:highlight w:val="none"/>
            </w:rPr>
          </w:r>
        </w:p>
        <w:p>
          <w:pPr>
            <w:pStyle w:val="885"/>
            <w:pBdr/>
            <w:tabs>
              <w:tab w:val="right" w:leader="dot" w:pos="10205"/>
            </w:tabs>
            <w:spacing/>
            <w:ind/>
            <w:rPr>
              <w:rFonts w:ascii="Lexend" w:hAnsi="Lexend" w:cs="Lexend"/>
            </w:rPr>
          </w:pPr>
          <w:r>
            <w:rPr>
              <w:rFonts w:ascii="Lexend" w:hAnsi="Lexend" w:eastAsia="Lexend" w:cs="Lexend"/>
            </w:rPr>
          </w:r>
          <w:hyperlink w:tooltip="#_Toc2" w:anchor="_Toc2" w:history="1">
            <w:r>
              <w:rPr>
                <w:rStyle w:val="882"/>
                <w:rFonts w:ascii="Lexend" w:hAnsi="Lexend" w:eastAsia="Lexend" w:cs="Lexend"/>
              </w:rPr>
            </w:r>
            <w:r>
              <w:rPr>
                <w:rStyle w:val="882"/>
                <w:rFonts w:ascii="Lexend" w:hAnsi="Lexend" w:eastAsia="Lexend" w:cs="Lexend"/>
                <w:highlight w:val="none"/>
              </w:rPr>
              <w:t xml:space="preserve">1 – </w:t>
            </w:r>
            <w:r>
              <w:rPr>
                <w:rStyle w:val="882"/>
                <w:rFonts w:ascii="Lexend" w:hAnsi="Lexend" w:eastAsia="Lexend" w:cs="Lexend"/>
                <w:highlight w:val="none"/>
              </w:rPr>
              <w:t xml:space="preserve">Récupération de la trame</w:t>
            </w:r>
            <w:r>
              <w:rPr>
                <w:rStyle w:val="882"/>
                <w:rFonts w:ascii="Lexend" w:hAnsi="Lexend" w:eastAsia="Lexend" w:cs="Lexend"/>
              </w:rPr>
            </w:r>
            <w:r>
              <w:rPr>
                <w:rFonts w:ascii="Lexend" w:hAnsi="Lexend" w:eastAsia="Lexend" w:cs="Lexend"/>
              </w:rPr>
              <w:tab/>
            </w:r>
            <w:r>
              <w:rPr>
                <w:rFonts w:ascii="Lexend" w:hAnsi="Lexend" w:eastAsia="Lexend" w:cs="Lexend"/>
              </w:rPr>
              <w:fldChar w:fldCharType="begin"/>
              <w:instrText xml:space="preserve">PAGEREF _Toc2 \h</w:instrText>
              <w:fldChar w:fldCharType="separate"/>
              <w:t xml:space="preserve">3</w:t>
              <w:fldChar w:fldCharType="end"/>
            </w:r>
          </w:hyperlink>
          <w:r>
            <w:rPr>
              <w:rFonts w:ascii="Lexend" w:hAnsi="Lexend" w:cs="Lexend"/>
            </w:rPr>
          </w:r>
          <w:r>
            <w:rPr>
              <w:rFonts w:ascii="Lexend" w:hAnsi="Lexend" w:cs="Lexend"/>
            </w:rPr>
          </w:r>
        </w:p>
        <w:p>
          <w:pPr>
            <w:pBdr/>
            <w:spacing/>
            <w:ind/>
            <w:rPr>
              <w:rFonts w:ascii="Lexend" w:hAnsi="Lexend" w:cs="Lexend"/>
              <w:highlight w:val="none"/>
            </w:rPr>
          </w:pPr>
          <w:r>
            <w:rPr>
              <w:rFonts w:ascii="Lexend" w:hAnsi="Lexend" w:eastAsia="Lexend" w:cs="Lexend"/>
            </w:rPr>
            <w:fldChar w:fldCharType="end"/>
          </w:r>
          <w:r>
            <w:rPr>
              <w:rFonts w:ascii="Lexend" w:hAnsi="Lexend" w:cs="Lexend"/>
              <w:highlight w:val="none"/>
            </w:rPr>
          </w:r>
          <w:r>
            <w:rPr>
              <w:rFonts w:ascii="Lexend" w:hAnsi="Lexend" w:cs="Lexend"/>
              <w:highlight w:val="none"/>
            </w:rPr>
          </w:r>
        </w:p>
      </w:sdtContent>
    </w:sdt>
    <w:p>
      <w:pPr>
        <w:pBdr/>
        <w:shd w:val="nil" w:color="auto"/>
        <w:spacing/>
        <w:ind/>
        <w:rPr>
          <w:rFonts w:ascii="Lexend" w:hAnsi="Lexend" w:cs="Lexend"/>
          <w14:ligatures w14:val="none"/>
        </w:rPr>
      </w:pPr>
      <w:r>
        <w:rPr>
          <w:rFonts w:ascii="Lexend" w:hAnsi="Lexend" w:eastAsia="Lexend" w:cs="Lexend"/>
        </w:rPr>
        <w:br w:type="page" w:clear="all"/>
      </w:r>
      <w:r>
        <w:rPr>
          <w:rFonts w:ascii="Lexend" w:hAnsi="Lexend" w:cs="Lexend"/>
          <w14:ligatures w14:val="none"/>
        </w:rPr>
      </w:r>
      <w:r>
        <w:rPr>
          <w:rFonts w:ascii="Lexend" w:hAnsi="Lexend" w:cs="Lexend"/>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eastAsia="Lexend" w:cs="Lexend"/>
          <w:highlight w:val="none"/>
        </w:rPr>
        <w:t xml:space="preserve">1 – Présentation du capteur</w:t>
      </w:r>
      <w:r>
        <w:rPr>
          <w:rFonts w:ascii="Lexend" w:hAnsi="Lexend" w:cs="Lexend"/>
          <w:highlight w:val="none"/>
          <w14:ligatures w14:val="none"/>
        </w:rPr>
      </w:r>
      <w:r>
        <w:rPr>
          <w:rFonts w:ascii="Lexend" w:hAnsi="Lexend" w:cs="Lexend"/>
          <w:highlight w:val="none"/>
          <w14:ligatures w14:val="none"/>
        </w:rPr>
      </w:r>
    </w:p>
    <w:p>
      <w:pPr>
        <w:pBdr/>
        <w:spacing/>
        <w:ind/>
        <w:rPr/>
      </w:pPr>
      <w:r>
        <w:rPr>
          <w:highlight w:val="none"/>
        </w:rPr>
        <w:t xml:space="preserve">L</w:t>
      </w:r>
      <w:r>
        <w:rPr>
          <w:highlight w:val="none"/>
        </w:rPr>
        <w:t xml:space="preserve">e capteur choisi pour le projet est le capteur de particules SDS011. Il permet de mesurer la concentration de particules fines dans l'air, selon deux catégories réglementaires : les PM2.5 (particules de diamètre inférieur à 2,5 µm) et les PM10 (particules </w:t>
      </w:r>
      <w:r>
        <w:rPr>
          <w:highlight w:val="none"/>
        </w:rPr>
        <w:t xml:space="preserve">de diamètre inférieur à 10 µm).</w:t>
      </w:r>
      <w:r>
        <w:rPr>
          <w:highlight w:val="none"/>
        </w:rPr>
      </w:r>
      <w:r/>
    </w:p>
    <w:p>
      <w:pPr>
        <w:pBdr/>
        <w:spacing/>
        <w:ind/>
        <w:rPr>
          <w:highlight w:val="none"/>
          <w14:ligatures w14:val="none"/>
        </w:rPr>
      </w:pPr>
      <w:r>
        <w:rPr>
          <w:highlight w:val="none"/>
        </w:rPr>
        <w:t xml:space="preserve">Le capteur communique via une liaison série UART et est fourni avec un adaptateur permettant de le connecter directement en USB.</w:t>
      </w:r>
      <w:r>
        <w:rPr>
          <w:highlight w:val="none"/>
          <w14:ligatures w14:val="none"/>
        </w:rPr>
      </w:r>
      <w:r>
        <w:rPr>
          <w:highlight w:val="none"/>
          <w14:ligatures w14:val="none"/>
        </w:rPr>
      </w:r>
    </w:p>
    <w:p>
      <w:pPr>
        <w:pBdr/>
        <w:spacing/>
        <w:ind/>
        <w:rPr>
          <w:highlight w:val="none"/>
          <w14:ligatures w14:val="none"/>
        </w:rPr>
      </w:pPr>
      <w:r>
        <w:rPr>
          <w:highlight w:val="none"/>
          <w14:ligatures w14: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Caractéristiques techniques principales :</w:t>
      </w:r>
      <w:r>
        <w:rPr>
          <w14:ligatures w14:val="none"/>
        </w:rPr>
      </w:r>
    </w:p>
    <w:tbl>
      <w:tblPr>
        <w:tblStyle w:val="711"/>
        <w:tblInd w:w="-1"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118"/>
        <w:gridCol w:w="5244"/>
      </w:tblGrid>
      <w:tr>
        <w:trPr>
          <w:trHeight w:val="432"/>
        </w:trPr>
        <w:tc>
          <w:tcPr>
            <w:tcBorders/>
            <w:tcMar>
              <w:left w:w="15" w:type="dxa"/>
              <w:top w:w="15" w:type="dxa"/>
              <w:right w:w="15" w:type="dxa"/>
              <w:bottom w:w="15" w:type="dxa"/>
            </w:tcMar>
            <w:tcW w:w="3118" w:type="dxa"/>
            <w:vAlign w:val="center"/>
            <w:textDirection w:val="lrTb"/>
            <w:noWrap w:val="false"/>
          </w:tcPr>
          <w:p>
            <w:pPr>
              <w:pBdr/>
              <w:spacing w:after="0" w:before="0" w:line="240" w:lineRule="auto"/>
              <w:ind/>
              <w:jc w:val="center"/>
              <w:rPr>
                <w:rFonts w:ascii="Lexend" w:hAnsi="Lexend" w:cs="Lexend"/>
              </w:rPr>
            </w:pPr>
            <w:r>
              <w:rPr>
                <w:rFonts w:ascii="Lexend" w:hAnsi="Lexend" w:eastAsia="Lexend" w:cs="Lexend"/>
                <w:b/>
                <w:color w:val="000000"/>
                <w:sz w:val="24"/>
              </w:rPr>
              <w:t xml:space="preserve">Paramètre</w:t>
            </w:r>
            <w:r>
              <w:rPr>
                <w:rFonts w:ascii="Lexend" w:hAnsi="Lexend" w:eastAsia="Lexend" w:cs="Lexend"/>
              </w:rPr>
            </w:r>
            <w:r>
              <w:rPr>
                <w:rFonts w:ascii="Lexend" w:hAnsi="Lexend" w:cs="Lexend"/>
              </w:rPr>
            </w:r>
          </w:p>
        </w:tc>
        <w:tc>
          <w:tcPr>
            <w:tcBorders/>
            <w:tcMar>
              <w:left w:w="15" w:type="dxa"/>
              <w:top w:w="15" w:type="dxa"/>
              <w:right w:w="15" w:type="dxa"/>
              <w:bottom w:w="15" w:type="dxa"/>
            </w:tcMar>
            <w:tcW w:w="5244" w:type="dxa"/>
            <w:vAlign w:val="center"/>
            <w:textDirection w:val="lrTb"/>
            <w:noWrap w:val="false"/>
          </w:tcPr>
          <w:p>
            <w:pPr>
              <w:pBdr/>
              <w:spacing w:after="0" w:before="0" w:line="240" w:lineRule="auto"/>
              <w:ind/>
              <w:jc w:val="center"/>
              <w:rPr>
                <w:rFonts w:ascii="Lexend" w:hAnsi="Lexend" w:cs="Lexend"/>
              </w:rPr>
            </w:pPr>
            <w:r>
              <w:rPr>
                <w:rFonts w:ascii="Lexend" w:hAnsi="Lexend" w:eastAsia="Lexend" w:cs="Lexend"/>
                <w:b/>
                <w:color w:val="000000"/>
                <w:sz w:val="24"/>
              </w:rPr>
              <w:t xml:space="preserve">Valeur</w:t>
            </w:r>
            <w:r>
              <w:rPr>
                <w:rFonts w:ascii="Lexend" w:hAnsi="Lexend" w:eastAsia="Lexend" w:cs="Lexend"/>
              </w:rPr>
            </w:r>
            <w:r>
              <w:rPr>
                <w:rFonts w:ascii="Lexend" w:hAnsi="Lexend" w:cs="Lexend"/>
              </w:rPr>
            </w:r>
          </w:p>
        </w:tc>
      </w:tr>
      <w:tr>
        <w:trPr/>
        <w:tc>
          <w:tcPr>
            <w:tcBorders/>
            <w:tcMar>
              <w:left w:w="15" w:type="dxa"/>
              <w:top w:w="15" w:type="dxa"/>
              <w:right w:w="15" w:type="dxa"/>
              <w:bottom w:w="15" w:type="dxa"/>
            </w:tcMar>
            <w:tcW w:w="3118"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Plage de mesure</w:t>
            </w:r>
            <w:r>
              <w:rPr>
                <w:rFonts w:ascii="Lexend" w:hAnsi="Lexend" w:eastAsia="Lexend" w:cs="Lexend"/>
              </w:rPr>
            </w:r>
            <w:r>
              <w:rPr>
                <w:rFonts w:ascii="Lexend" w:hAnsi="Lexend" w:cs="Lexend"/>
              </w:rPr>
            </w:r>
          </w:p>
        </w:tc>
        <w:tc>
          <w:tcPr>
            <w:tcBorders/>
            <w:tcMar>
              <w:left w:w="15" w:type="dxa"/>
              <w:top w:w="15" w:type="dxa"/>
              <w:right w:w="15" w:type="dxa"/>
              <w:bottom w:w="15" w:type="dxa"/>
            </w:tcMar>
            <w:tcW w:w="5244"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0 – 999,9 µg/m³</w:t>
            </w:r>
            <w:r>
              <w:rPr>
                <w:rFonts w:ascii="Lexend" w:hAnsi="Lexend" w:eastAsia="Lexend" w:cs="Lexend"/>
              </w:rPr>
            </w:r>
            <w:r>
              <w:rPr>
                <w:rFonts w:ascii="Lexend" w:hAnsi="Lexend" w:cs="Lexend"/>
              </w:rPr>
            </w:r>
          </w:p>
        </w:tc>
      </w:tr>
      <w:tr>
        <w:trPr/>
        <w:tc>
          <w:tcPr>
            <w:tcBorders/>
            <w:tcMar>
              <w:left w:w="15" w:type="dxa"/>
              <w:top w:w="15" w:type="dxa"/>
              <w:right w:w="15" w:type="dxa"/>
              <w:bottom w:w="15" w:type="dxa"/>
            </w:tcMar>
            <w:tcW w:w="3118"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Précision</w:t>
            </w:r>
            <w:r>
              <w:rPr>
                <w:rFonts w:ascii="Lexend" w:hAnsi="Lexend" w:eastAsia="Lexend" w:cs="Lexend"/>
              </w:rPr>
            </w:r>
            <w:r>
              <w:rPr>
                <w:rFonts w:ascii="Lexend" w:hAnsi="Lexend" w:cs="Lexend"/>
              </w:rPr>
            </w:r>
          </w:p>
        </w:tc>
        <w:tc>
          <w:tcPr>
            <w:tcBorders/>
            <w:tcMar>
              <w:left w:w="15" w:type="dxa"/>
              <w:top w:w="15" w:type="dxa"/>
              <w:right w:w="15" w:type="dxa"/>
              <w:bottom w:w="15" w:type="dxa"/>
            </w:tcMar>
            <w:tcW w:w="5244"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±15 % ou ±10 µg/m³</w:t>
            </w:r>
            <w:r>
              <w:rPr>
                <w:rFonts w:ascii="Lexend" w:hAnsi="Lexend" w:eastAsia="Lexend" w:cs="Lexend"/>
              </w:rPr>
            </w:r>
            <w:r>
              <w:rPr>
                <w:rFonts w:ascii="Lexend" w:hAnsi="Lexend" w:cs="Lexend"/>
              </w:rPr>
            </w:r>
          </w:p>
        </w:tc>
      </w:tr>
      <w:tr>
        <w:trPr/>
        <w:tc>
          <w:tcPr>
            <w:tcBorders/>
            <w:tcMar>
              <w:left w:w="15" w:type="dxa"/>
              <w:top w:w="15" w:type="dxa"/>
              <w:right w:w="15" w:type="dxa"/>
              <w:bottom w:w="15" w:type="dxa"/>
            </w:tcMar>
            <w:tcW w:w="3118"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Alimentation</w:t>
            </w:r>
            <w:r>
              <w:rPr>
                <w:rFonts w:ascii="Lexend" w:hAnsi="Lexend" w:eastAsia="Lexend" w:cs="Lexend"/>
              </w:rPr>
            </w:r>
            <w:r>
              <w:rPr>
                <w:rFonts w:ascii="Lexend" w:hAnsi="Lexend" w:cs="Lexend"/>
              </w:rPr>
            </w:r>
          </w:p>
        </w:tc>
        <w:tc>
          <w:tcPr>
            <w:tcBorders/>
            <w:tcMar>
              <w:left w:w="15" w:type="dxa"/>
              <w:top w:w="15" w:type="dxa"/>
              <w:right w:w="15" w:type="dxa"/>
              <w:bottom w:w="15" w:type="dxa"/>
            </w:tcMar>
            <w:tcW w:w="5244"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5V DC</w:t>
            </w:r>
            <w:r>
              <w:rPr>
                <w:rFonts w:ascii="Lexend" w:hAnsi="Lexend" w:eastAsia="Lexend" w:cs="Lexend"/>
              </w:rPr>
            </w:r>
            <w:r>
              <w:rPr>
                <w:rFonts w:ascii="Lexend" w:hAnsi="Lexend" w:cs="Lexend"/>
              </w:rPr>
            </w:r>
          </w:p>
        </w:tc>
      </w:tr>
      <w:tr>
        <w:trPr/>
        <w:tc>
          <w:tcPr>
            <w:tcBorders/>
            <w:tcMar>
              <w:left w:w="15" w:type="dxa"/>
              <w:top w:w="15" w:type="dxa"/>
              <w:right w:w="15" w:type="dxa"/>
              <w:bottom w:w="15" w:type="dxa"/>
            </w:tcMar>
            <w:tcW w:w="3118"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Courant de fonctionnement</w:t>
            </w:r>
            <w:r>
              <w:rPr>
                <w:rFonts w:ascii="Lexend" w:hAnsi="Lexend" w:eastAsia="Lexend" w:cs="Lexend"/>
              </w:rPr>
            </w:r>
            <w:r>
              <w:rPr>
                <w:rFonts w:ascii="Lexend" w:hAnsi="Lexend" w:cs="Lexend"/>
              </w:rPr>
            </w:r>
          </w:p>
        </w:tc>
        <w:tc>
          <w:tcPr>
            <w:tcBorders/>
            <w:tcMar>
              <w:left w:w="15" w:type="dxa"/>
              <w:top w:w="15" w:type="dxa"/>
              <w:right w:w="15" w:type="dxa"/>
              <w:bottom w:w="15" w:type="dxa"/>
            </w:tcMar>
            <w:tcW w:w="5244"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~100 mA</w:t>
            </w:r>
            <w:r>
              <w:rPr>
                <w:rFonts w:ascii="Lexend" w:hAnsi="Lexend" w:eastAsia="Lexend" w:cs="Lexend"/>
              </w:rPr>
            </w:r>
            <w:r>
              <w:rPr>
                <w:rFonts w:ascii="Lexend" w:hAnsi="Lexend" w:cs="Lexend"/>
              </w:rPr>
            </w:r>
          </w:p>
        </w:tc>
      </w:tr>
      <w:tr>
        <w:trPr/>
        <w:tc>
          <w:tcPr>
            <w:tcBorders/>
            <w:tcMar>
              <w:left w:w="15" w:type="dxa"/>
              <w:top w:w="15" w:type="dxa"/>
              <w:right w:w="15" w:type="dxa"/>
              <w:bottom w:w="15" w:type="dxa"/>
            </w:tcMar>
            <w:tcW w:w="3118"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Durée de vie du laser</w:t>
            </w:r>
            <w:r>
              <w:rPr>
                <w:rFonts w:ascii="Lexend" w:hAnsi="Lexend" w:eastAsia="Lexend" w:cs="Lexend"/>
              </w:rPr>
            </w:r>
            <w:r>
              <w:rPr>
                <w:rFonts w:ascii="Lexend" w:hAnsi="Lexend" w:cs="Lexend"/>
              </w:rPr>
            </w:r>
          </w:p>
        </w:tc>
        <w:tc>
          <w:tcPr>
            <w:tcBorders/>
            <w:tcMar>
              <w:left w:w="15" w:type="dxa"/>
              <w:top w:w="15" w:type="dxa"/>
              <w:right w:w="15" w:type="dxa"/>
              <w:bottom w:w="15" w:type="dxa"/>
            </w:tcMar>
            <w:tcW w:w="5244"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~8 000 heures</w:t>
            </w:r>
            <w:r>
              <w:rPr>
                <w:rFonts w:ascii="Lexend" w:hAnsi="Lexend" w:eastAsia="Lexend" w:cs="Lexend"/>
              </w:rPr>
            </w:r>
            <w:r>
              <w:rPr>
                <w:rFonts w:ascii="Lexend" w:hAnsi="Lexend" w:cs="Lexend"/>
              </w:rPr>
            </w:r>
          </w:p>
        </w:tc>
      </w:tr>
      <w:tr>
        <w:trPr/>
        <w:tc>
          <w:tcPr>
            <w:tcBorders/>
            <w:tcMar>
              <w:left w:w="15" w:type="dxa"/>
              <w:top w:w="15" w:type="dxa"/>
              <w:right w:w="15" w:type="dxa"/>
              <w:bottom w:w="15" w:type="dxa"/>
            </w:tcMar>
            <w:tcW w:w="3118"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Plage de température</w:t>
            </w:r>
            <w:r>
              <w:rPr>
                <w:rFonts w:ascii="Lexend" w:hAnsi="Lexend" w:eastAsia="Lexend" w:cs="Lexend"/>
              </w:rPr>
            </w:r>
            <w:r>
              <w:rPr>
                <w:rFonts w:ascii="Lexend" w:hAnsi="Lexend" w:cs="Lexend"/>
              </w:rPr>
            </w:r>
          </w:p>
        </w:tc>
        <w:tc>
          <w:tcPr>
            <w:tcBorders/>
            <w:tcMar>
              <w:left w:w="15" w:type="dxa"/>
              <w:top w:w="15" w:type="dxa"/>
              <w:right w:w="15" w:type="dxa"/>
              <w:bottom w:w="15" w:type="dxa"/>
            </w:tcMar>
            <w:tcW w:w="5244"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-20°C à +50°C</w:t>
            </w:r>
            <w:r>
              <w:rPr>
                <w:rFonts w:ascii="Lexend" w:hAnsi="Lexend" w:eastAsia="Lexend" w:cs="Lexend"/>
              </w:rPr>
            </w:r>
            <w:r>
              <w:rPr>
                <w:rFonts w:ascii="Lexend" w:hAnsi="Lexend" w:cs="Lexend"/>
              </w:rPr>
            </w:r>
          </w:p>
        </w:tc>
      </w:tr>
      <w:tr>
        <w:trPr/>
        <w:tc>
          <w:tcPr>
            <w:tcBorders/>
            <w:tcMar>
              <w:left w:w="15" w:type="dxa"/>
              <w:top w:w="15" w:type="dxa"/>
              <w:right w:w="15" w:type="dxa"/>
              <w:bottom w:w="15" w:type="dxa"/>
            </w:tcMar>
            <w:tcW w:w="3118"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Humidité relative max</w:t>
            </w:r>
            <w:r>
              <w:rPr>
                <w:rFonts w:ascii="Lexend" w:hAnsi="Lexend" w:eastAsia="Lexend" w:cs="Lexend"/>
              </w:rPr>
            </w:r>
            <w:r>
              <w:rPr>
                <w:rFonts w:ascii="Lexend" w:hAnsi="Lexend" w:cs="Lexend"/>
              </w:rPr>
            </w:r>
          </w:p>
        </w:tc>
        <w:tc>
          <w:tcPr>
            <w:tcBorders/>
            <w:tcMar>
              <w:left w:w="15" w:type="dxa"/>
              <w:top w:w="15" w:type="dxa"/>
              <w:right w:w="15" w:type="dxa"/>
              <w:bottom w:w="15" w:type="dxa"/>
            </w:tcMar>
            <w:tcW w:w="5244" w:type="dxa"/>
            <w:vAlign w:val="center"/>
            <w:textDirection w:val="lrTb"/>
            <w:noWrap w:val="false"/>
          </w:tcPr>
          <w:p>
            <w:pPr>
              <w:pBdr/>
              <w:spacing w:after="0" w:before="0" w:line="240" w:lineRule="auto"/>
              <w:ind/>
              <w:rPr>
                <w:rFonts w:ascii="Lexend" w:hAnsi="Lexend" w:cs="Lexend"/>
              </w:rPr>
            </w:pPr>
            <w:r>
              <w:rPr>
                <w:rFonts w:ascii="Lexend" w:hAnsi="Lexend" w:eastAsia="Lexend" w:cs="Lexend"/>
                <w:color w:val="000000"/>
                <w:sz w:val="24"/>
              </w:rPr>
              <w:t xml:space="preserve">70 % RH</w:t>
            </w:r>
            <w:r>
              <w:rPr>
                <w:rFonts w:ascii="Lexend" w:hAnsi="Lexend" w:eastAsia="Lexend" w:cs="Lexend"/>
              </w:rPr>
            </w:r>
            <w:r>
              <w:rPr>
                <w:rFonts w:ascii="Lexend" w:hAnsi="Lexend" w:cs="Lexend"/>
              </w:rPr>
            </w:r>
          </w:p>
        </w:tc>
      </w:tr>
    </w:tbl>
    <w:p>
      <w:pPr>
        <w:pStyle w:val="838"/>
        <w:pBdr/>
        <w:spacing/>
        <w:ind/>
        <w:rPr>
          <w:highlight w:val="none"/>
          <w14:ligatures w14:val="none"/>
        </w:rPr>
      </w:pPr>
      <w:r>
        <w:rPr>
          <w:highlight w:val="none"/>
        </w:rPr>
      </w:r>
      <w:r>
        <w:rPr>
          <w:highlight w:val="none"/>
        </w:rPr>
      </w:r>
      <w:r>
        <w:rPr>
          <w:highlight w:val="none"/>
          <w14:ligatures w14:val="none"/>
        </w:rPr>
      </w:r>
    </w:p>
    <w:p>
      <w:pPr>
        <w:pStyle w:val="838"/>
        <w:pBdr/>
        <w:spacing/>
        <w:ind/>
        <w:rPr>
          <w:highlight w:val="none"/>
          <w14:ligatures w14:val="none"/>
        </w:rPr>
      </w:pPr>
      <w:r>
        <w:rPr>
          <w:highlight w:val="none"/>
        </w:rPr>
        <w:t xml:space="preserve">2 – Fonctionnement du capteur</w:t>
      </w:r>
      <w:r>
        <w:rPr>
          <w14:ligatures w14:val="none"/>
        </w:rPr>
      </w:r>
      <w:r>
        <w:rPr>
          <w:highlight w:val="none"/>
          <w14:ligatures w14:val="none"/>
        </w:rPr>
      </w:r>
    </w:p>
    <w:p>
      <w:pPr>
        <w:pStyle w:val="839"/>
        <w:pBdr/>
        <w:spacing/>
        <w:ind/>
        <w:rPr>
          <w14:ligatures w14:val="none"/>
        </w:rPr>
      </w:pPr>
      <w:r>
        <w:rPr>
          <w:highlight w:val="none"/>
        </w:rPr>
        <w:t xml:space="preserve">2.1 – Principe de mesure</w:t>
      </w:r>
      <w:r>
        <w:rPr>
          <w:highlight w:val="none"/>
        </w:rPr>
      </w:r>
      <w:r>
        <w:rPr>
          <w14:ligatures w14:val="none"/>
        </w:rPr>
      </w:r>
    </w:p>
    <w:p>
      <w:pPr>
        <w:pBdr/>
        <w:spacing/>
        <w:ind/>
        <w:rPr/>
      </w:pPr>
      <w:r>
        <w:rPr>
          <w:highlight w:val="none"/>
        </w:rPr>
        <w:t xml:space="preserve">L</w:t>
      </w:r>
      <w:r>
        <w:rPr>
          <w:highlight w:val="none"/>
        </w:rPr>
        <w:t xml:space="preserve">e SDS011 utilise la technique de diffusion laser. Un faisceau laser illumine les particules en suspension dans l'air aspiré par le ventilateur interne. Un photorécepteur mesure ensuite la lumière diffusée par ces particules, ce qui permet d'en déduire leur</w:t>
      </w:r>
      <w:r>
        <w:rPr>
          <w:highlight w:val="none"/>
        </w:rPr>
        <w:t xml:space="preserve"> concentration et leur taille approximative.</w:t>
      </w:r>
      <w:r>
        <w:rPr>
          <w:highlight w:val="none"/>
        </w:rPr>
      </w:r>
      <w:r/>
    </w:p>
    <w:p>
      <w:pPr>
        <w:pStyle w:val="839"/>
        <w:pBdr/>
        <w:spacing/>
        <w:ind/>
        <w:rPr>
          <w:b/>
          <w:bCs/>
        </w:rPr>
      </w:pPr>
      <w:r>
        <w:rPr>
          <w:b/>
          <w:bCs/>
          <w:highlight w:val="none"/>
        </w:rPr>
        <w:t xml:space="preserve">2.2 – Branchement</w:t>
      </w:r>
      <w:r>
        <w:rPr>
          <w:b/>
          <w:bCs/>
          <w:highlight w:val="none"/>
        </w:rPr>
      </w:r>
      <w:r>
        <w:rPr>
          <w:b/>
          <w:bCs/>
        </w:rPr>
      </w:r>
    </w:p>
    <w:p>
      <w:pPr>
        <w:pBdr/>
        <w:spacing/>
        <w:ind/>
        <w:rPr>
          <w:highlight w:val="none"/>
        </w:rPr>
      </w:pPr>
      <w:r>
        <w:rPr>
          <w:highlight w:val="none"/>
        </w:rPr>
        <w:t xml:space="preserve">Le capteur peut se brancher de différentes manières. Il est possible de le connecter directement via ses broches, notamment les pins 1 µm et 2,5 µm qui fournissent les mesures analogiques correspondantes.</w:t>
      </w:r>
      <w:r>
        <w:rPr>
          <w:highlight w:val="none"/>
        </w:rPr>
      </w:r>
      <w:r>
        <w:rPr>
          <w:highlight w:val="none"/>
        </w:rPr>
      </w:r>
    </w:p>
    <w:p>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0</wp:posOffset>
                </wp:positionH>
                <wp:positionV relativeFrom="paragraph">
                  <wp:posOffset>22225</wp:posOffset>
                </wp:positionV>
                <wp:extent cx="3699215" cy="988472"/>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09740" name=""/>
                        <pic:cNvPicPr>
                          <a:picLocks noChangeAspect="1"/>
                        </pic:cNvPicPr>
                        <pic:nvPr/>
                      </pic:nvPicPr>
                      <pic:blipFill rotWithShape="1">
                        <a:blip r:embed="rId11"/>
                        <a:srcRect l="25923" t="57379" r="16989" b="22281"/>
                        <a:stretch/>
                      </pic:blipFill>
                      <pic:spPr bwMode="auto">
                        <a:xfrm flipH="0" flipV="0">
                          <a:off x="0" y="0"/>
                          <a:ext cx="3699214" cy="98847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9216;o:allowoverlap:true;o:allowincell:true;mso-position-horizontal-relative:text;margin-left:0.00pt;mso-position-horizontal:absolute;mso-position-vertical-relative:text;margin-top:1.75pt;mso-position-vertical:absolute;width:291.28pt;height:77.83pt;mso-wrap-distance-left:9.07pt;mso-wrap-distance-top:0.00pt;mso-wrap-distance-right:9.07pt;mso-wrap-distance-bottom:0.00pt;z-index:1;" stroked="false">
                <v:imagedata r:id="rId11" o:title="" croptop="37604f" cropleft="16989f" cropbottom="14602f" cropright="11134f"/>
                <o:lock v:ext="edit" rotation="t"/>
              </v:shape>
            </w:pict>
          </mc:Fallback>
        </mc:AlternateContent>
      </w:r>
      <w:r>
        <w:rPr>
          <w:highlight w:val="none"/>
        </w:rPr>
      </w:r>
      <w:r/>
    </w:p>
    <w:p>
      <w:pPr>
        <w:pBdr/>
        <w:spacing/>
        <w:ind/>
        <w:rPr>
          <w:rFonts w:ascii="Lexend" w:hAnsi="Lexend" w:cs="Lexend"/>
        </w:rPr>
      </w:pPr>
      <w:r>
        <w:rPr>
          <w:rFonts w:ascii="Lexend" w:hAnsi="Lexend" w:eastAsia="Lexend" w:cs="Lexend"/>
          <w:highlight w:val="none"/>
        </w:rPr>
      </w:r>
      <w:r>
        <w:rPr>
          <w:rFonts w:ascii="Lexend" w:hAnsi="Lexend" w:cs="Lexend"/>
        </w:rPr>
      </w:r>
      <w:r>
        <w:rPr>
          <w:rFonts w:ascii="Lexend" w:hAnsi="Lexend" w:cs="Lexend"/>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eastAsia="Lexend" w:cs="Lexend"/>
        </w:rPr>
        <mc:AlternateContent>
          <mc:Choice Requires="wpg">
            <w:drawing>
              <wp:inline xmlns:wp="http://schemas.openxmlformats.org/drawingml/2006/wordprocessingDrawing" distT="0" distB="0" distL="0" distR="0">
                <wp:extent cx="6480175" cy="221321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79506" name=""/>
                        <pic:cNvPicPr>
                          <a:picLocks noChangeAspect="1"/>
                        </pic:cNvPicPr>
                        <pic:nvPr/>
                      </pic:nvPicPr>
                      <pic:blipFill rotWithShape="1">
                        <a:blip r:embed="rId12"/>
                        <a:stretch/>
                      </pic:blipFill>
                      <pic:spPr bwMode="auto">
                        <a:xfrm rot="0" flipH="0" flipV="0">
                          <a:off x="0" y="0"/>
                          <a:ext cx="6480174" cy="2213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10.25pt;height:174.27pt;mso-wrap-distance-left:0.00pt;mso-wrap-distance-top:0.00pt;mso-wrap-distance-right:0.00pt;mso-wrap-distance-bottom:0.00pt;rotation:0;z-index:1;" stroked="false">
                <v:imagedata r:id="rId12" o:title=""/>
                <o:lock v:ext="edit" rotation="t"/>
              </v:shape>
            </w:pict>
          </mc:Fallback>
        </mc:AlternateContent>
      </w:r>
      <w:r>
        <w:rPr>
          <w:rFonts w:ascii="Lexend" w:hAnsi="Lexend" w:cs="Lexend"/>
          <w:highlight w:val="none"/>
          <w14:ligatures w14:val="none"/>
        </w:rPr>
      </w:r>
      <w:r>
        <w:rPr>
          <w:rFonts w:ascii="Lexend" w:hAnsi="Lexend" w:cs="Lexend"/>
          <w:highlight w:val="none"/>
          <w14:ligatures w14:val="none"/>
        </w:rPr>
      </w:r>
    </w:p>
    <w:p>
      <w:pPr>
        <w:pStyle w:val="839"/>
        <w:pBdr/>
        <w:spacing/>
        <w:ind/>
        <w:rPr>
          <w:b/>
          <w:bCs/>
        </w:rPr>
      </w:pPr>
      <w:r>
        <w:rPr>
          <w:rFonts w:ascii="Lexend" w:hAnsi="Lexend" w:eastAsia="Lexend" w:cs="Lexend"/>
          <w:b/>
          <w:bCs/>
          <w:highlight w:val="none"/>
        </w:rPr>
        <w:t xml:space="preserve">2.4 – Modes de fonctionnement</w:t>
      </w:r>
      <w:r>
        <w:rPr>
          <w:rFonts w:ascii="Lexend" w:hAnsi="Lexend" w:eastAsia="Lexend" w:cs="Lexend"/>
          <w:b/>
          <w:bCs/>
          <w:highlight w:val="none"/>
        </w:rPr>
      </w:r>
      <w:r>
        <w:rPr>
          <w:b/>
          <w:bCs/>
        </w:rPr>
      </w:r>
    </w:p>
    <w:p>
      <w:pPr>
        <w:pBdr/>
        <w:spacing/>
        <w:ind/>
        <w:rPr/>
      </w:pPr>
      <w:r>
        <w:rPr>
          <w:rFonts w:ascii="Lexend" w:hAnsi="Lexend" w:eastAsia="Lexend" w:cs="Lexend"/>
          <w:highlight w:val="none"/>
        </w:rPr>
        <w:t xml:space="preserve">Le SDS011 supporte deux modes de fonctionnement :</w:t>
      </w:r>
      <w:r>
        <w:rPr>
          <w:rFonts w:ascii="Lexend" w:hAnsi="Lexend" w:eastAsia="Lexend" w:cs="Lexend"/>
          <w:highlight w:val="none"/>
        </w:rPr>
      </w:r>
      <w:r/>
      <w:r>
        <w:rPr>
          <w:rFonts w:ascii="Lexend" w:hAnsi="Lexend" w:eastAsia="Lexend" w:cs="Lexend"/>
          <w:highlight w:val="none"/>
        </w:rPr>
      </w:r>
      <w:r>
        <w:rPr>
          <w:rFonts w:ascii="Lexend" w:hAnsi="Lexend" w:eastAsia="Lexend" w:cs="Lexend"/>
          <w:highlight w:val="none"/>
        </w:rPr>
      </w:r>
      <w:r/>
      <w:r/>
    </w:p>
    <w:p>
      <w:pPr>
        <w:pBdr/>
        <w:spacing/>
        <w:ind/>
        <w:rPr/>
      </w:pPr>
      <w:r>
        <w:rPr>
          <w:rFonts w:ascii="Lexend" w:hAnsi="Lexend" w:eastAsia="Lexend" w:cs="Lexend"/>
          <w:b/>
          <w:bCs/>
          <w:highlight w:val="none"/>
        </w:rPr>
        <w:t xml:space="preserve">Mode actif :</w:t>
      </w:r>
      <w:r>
        <w:rPr>
          <w:rFonts w:ascii="Lexend" w:hAnsi="Lexend" w:eastAsia="Lexend" w:cs="Lexend"/>
          <w:highlight w:val="none"/>
        </w:rPr>
        <w:t xml:space="preserve"> le capteur envoie automatiquement une trame de données toutes les secondes, sans sollicitation extérieure.</w:t>
      </w:r>
      <w:r>
        <w:rPr>
          <w:rFonts w:ascii="Lexend" w:hAnsi="Lexend" w:eastAsia="Lexend" w:cs="Lexend"/>
          <w:highlight w:val="none"/>
        </w:rPr>
      </w:r>
      <w:r/>
    </w:p>
    <w:p>
      <w:pPr>
        <w:pBdr/>
        <w:spacing/>
        <w:ind/>
        <w:rPr/>
      </w:pPr>
      <w:r>
        <w:rPr>
          <w:rFonts w:ascii="Lexend" w:hAnsi="Lexend" w:eastAsia="Lexend" w:cs="Lexend"/>
          <w:b/>
          <w:bCs/>
          <w:highlight w:val="none"/>
        </w:rPr>
        <w:t xml:space="preserve">Mode interrogation :</w:t>
      </w:r>
      <w:r>
        <w:rPr>
          <w:rFonts w:ascii="Lexend" w:hAnsi="Lexend" w:eastAsia="Lexend" w:cs="Lexend"/>
          <w:highlight w:val="none"/>
        </w:rPr>
        <w:t xml:space="preserve"> le capteur attend une requête explicite avant de renvoyer une mesure. Ce mode est utile pour ne déclencher une mesure qu'à la demande.</w:t>
      </w:r>
      <w:r>
        <w:rPr>
          <w:rFonts w:ascii="Lexend" w:hAnsi="Lexend" w:eastAsia="Lexend" w:cs="Lexend"/>
          <w:highlight w:val="none"/>
        </w:rPr>
      </w:r>
      <w:r/>
    </w:p>
    <w:p>
      <w:pPr>
        <w:pBdr/>
        <w:spacing/>
        <w:ind/>
        <w:rPr/>
      </w:pPr>
      <w:r>
        <w:rPr>
          <w:rFonts w:ascii="Lexend" w:hAnsi="Lexend" w:eastAsia="Lexend" w:cs="Lexend"/>
          <w:highlight w:val="none"/>
        </w:rPr>
      </w:r>
      <w:r>
        <w:rPr>
          <w:rFonts w:ascii="Lexend" w:hAnsi="Lexend" w:eastAsia="Lexend" w:cs="Lexend"/>
          <w:highlight w:val="none"/>
        </w:rPr>
      </w:r>
      <w:r/>
    </w:p>
    <w:p>
      <w:pPr>
        <w:pStyle w:val="839"/>
        <w:pBdr/>
        <w:spacing/>
        <w:ind/>
        <w:rPr/>
      </w:pPr>
      <w:r>
        <w:rPr>
          <w:rFonts w:ascii="Lexend" w:hAnsi="Lexend" w:eastAsia="Lexend" w:cs="Lexend"/>
          <w:highlight w:val="none"/>
        </w:rPr>
        <w:t xml:space="preserve">2.5 – Période de chauffe</w:t>
      </w:r>
      <w:r>
        <w:rPr>
          <w:rFonts w:ascii="Lexend" w:hAnsi="Lexend" w:eastAsia="Lexend" w:cs="Lexend"/>
          <w:highlight w:val="none"/>
        </w:rPr>
      </w:r>
      <w:r/>
    </w:p>
    <w:p>
      <w:pPr>
        <w:pBdr/>
        <w:spacing/>
        <w:ind/>
        <w:rPr/>
      </w:pPr>
      <w:r>
        <w:rPr>
          <w:rFonts w:ascii="Lexend" w:hAnsi="Lexend" w:eastAsia="Lexend" w:cs="Lexend"/>
          <w:highlight w:val="none"/>
        </w:rPr>
        <w:t xml:space="preserve">Après la mise sous tension, il est recommandé d'attendre environ 30 secondes avant de considérer les mesures comme fiables. Ce délai permet au ventilateur interne de stabiliser le flux d'air traversant la chambre de mesure.</w:t>
      </w:r>
      <w:r>
        <w:rPr>
          <w:rFonts w:ascii="Lexend" w:hAnsi="Lexend" w:eastAsia="Lexend" w:cs="Lexend"/>
          <w:highlight w:val="none"/>
        </w:rPr>
      </w:r>
      <w:r/>
    </w:p>
    <w:p>
      <w:pPr>
        <w:pStyle w:val="839"/>
        <w:pBdr/>
        <w:spacing/>
        <w:ind/>
        <w:rPr/>
      </w:pPr>
      <w:r>
        <w:rPr>
          <w:rFonts w:ascii="Lexend" w:hAnsi="Lexend" w:eastAsia="Lexend" w:cs="Lexend"/>
          <w:highlight w:val="none"/>
        </w:rPr>
        <w:t xml:space="preserve">2.6 – Mode veille</w:t>
      </w:r>
      <w:r>
        <w:rPr>
          <w:rFonts w:ascii="Lexend" w:hAnsi="Lexend" w:eastAsia="Lexend" w:cs="Lexend"/>
          <w:highlight w:val="none"/>
        </w:rPr>
      </w:r>
      <w:r/>
    </w:p>
    <w:p>
      <w:pPr>
        <w:pBdr/>
        <w:spacing/>
        <w:ind/>
        <w:rPr/>
      </w:pPr>
      <w:r>
        <w:rPr>
          <w:rFonts w:ascii="Lexend" w:hAnsi="Lexend" w:eastAsia="Lexend" w:cs="Lexend"/>
          <w:highlight w:val="none"/>
        </w:rPr>
        <w:t xml:space="preserve">Le capteur dispose d'un mode veille (sleep) permettant d'éteindre le ventilateur et le laser lorsque les mesures ne sont pas nécessaires. Cela permet de préserver la durée de vie du laser, estimée à environ 8 000 heures de fonctionnement.</w:t>
      </w:r>
      <w:r>
        <w:rPr>
          <w:rFonts w:ascii="Lexend" w:hAnsi="Lexend" w:cs="Lexend"/>
          <w:highlight w:val="none"/>
          <w14:ligatures w14:val="none"/>
        </w:rPr>
      </w: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highlight w:val="none"/>
        </w:rPr>
      </w:r>
      <w:r>
        <w:rPr>
          <w:rFonts w:ascii="Lexend" w:hAnsi="Lexend" w:cs="Lexend"/>
          <w:highlight w:val="none"/>
          <w14:ligatures w14:val="none"/>
        </w:rPr>
      </w:r>
      <w:r>
        <w:rPr>
          <w:rFonts w:ascii="Lexend" w:hAnsi="Lexend" w:cs="Lexend"/>
          <w:highlight w:val="none"/>
          <w14:ligatures w14:val="none"/>
        </w:rPr>
      </w:r>
    </w:p>
    <w:p>
      <w:pPr>
        <w:pStyle w:val="838"/>
        <w:pBdr/>
        <w:spacing/>
        <w:ind/>
        <w:rPr>
          <w:rFonts w:ascii="Lexend" w:hAnsi="Lexend" w:cs="Lexend"/>
          <w:highlight w:val="none"/>
          <w14:ligatures w14:val="none"/>
        </w:rPr>
      </w:pPr>
      <w:r>
        <w:rPr>
          <w:rFonts w:ascii="Lexend" w:hAnsi="Lexend" w:eastAsia="Lexend" w:cs="Lexend"/>
        </w:rPr>
      </w:r>
      <w:bookmarkStart w:id="2" w:name="_Toc2"/>
      <w:r>
        <w:rPr>
          <w:rFonts w:ascii="Lexend" w:hAnsi="Lexend" w:eastAsia="Lexend" w:cs="Lexend"/>
          <w:highlight w:val="none"/>
        </w:rPr>
        <w:t xml:space="preserve">1 – </w:t>
      </w:r>
      <w:r>
        <w:rPr>
          <w:rFonts w:ascii="Lexend" w:hAnsi="Lexend" w:eastAsia="Lexend" w:cs="Lexend"/>
          <w:highlight w:val="none"/>
        </w:rPr>
        <w:t xml:space="preserve">Récupération de la trame</w:t>
      </w:r>
      <w:bookmarkEnd w:id="2"/>
      <w:r>
        <w:rPr>
          <w:rFonts w:ascii="Lexend" w:hAnsi="Lexend" w:cs="Lexend"/>
          <w:highlight w:val="none"/>
          <w14:ligatures w14:val="none"/>
        </w:rPr>
      </w:r>
      <w:r>
        <w:rPr>
          <w:rFonts w:ascii="Lexend" w:hAnsi="Lexend" w:cs="Lexend"/>
          <w:highlight w:val="none"/>
          <w14:ligatures w14:val="none"/>
        </w:rPr>
      </w:r>
    </w:p>
    <w:p>
      <w:pPr>
        <w:pBdr/>
        <w:spacing/>
        <w:ind/>
        <w:rPr>
          <w:rFonts w:ascii="Lexend" w:hAnsi="Lexend" w:cs="Lexend"/>
        </w:rPr>
      </w:pPr>
      <w:r>
        <w:rPr>
          <w:rFonts w:ascii="Lexend" w:hAnsi="Lexend" w:eastAsia="Lexend" w:cs="Lexend"/>
        </w:rPr>
        <mc:AlternateContent>
          <mc:Choice Requires="wpg">
            <w:drawing>
              <wp:inline xmlns:wp="http://schemas.openxmlformats.org/drawingml/2006/wordprocessingDrawing" distT="0" distB="0" distL="0" distR="0">
                <wp:extent cx="6480175" cy="57315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74179" name=""/>
                        <pic:cNvPicPr>
                          <a:picLocks noChangeAspect="1"/>
                        </pic:cNvPicPr>
                        <pic:nvPr/>
                      </pic:nvPicPr>
                      <pic:blipFill rotWithShape="1">
                        <a:blip r:embed="rId13"/>
                        <a:stretch/>
                      </pic:blipFill>
                      <pic:spPr bwMode="auto">
                        <a:xfrm>
                          <a:off x="0" y="0"/>
                          <a:ext cx="6480174" cy="5731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10.25pt;height:45.13pt;mso-wrap-distance-left:0.00pt;mso-wrap-distance-top:0.00pt;mso-wrap-distance-right:0.00pt;mso-wrap-distance-bottom:0.00pt;z-index:1;" stroked="false">
                <v:imagedata r:id="rId13" o:title=""/>
                <o:lock v:ext="edit" rotation="t"/>
              </v:shape>
            </w:pict>
          </mc:Fallback>
        </mc:AlternateContent>
      </w:r>
      <w:r>
        <w:rPr>
          <w:rFonts w:ascii="Lexend" w:hAnsi="Lexend" w:cs="Lexend"/>
        </w:rPr>
      </w:r>
      <w:r>
        <w:rPr>
          <w:rFonts w:ascii="Lexend" w:hAnsi="Lexend" w:cs="Lexend"/>
        </w:rPr>
      </w:r>
    </w:p>
    <w:p>
      <w:pPr>
        <w:pBdr/>
        <w:spacing/>
        <w:ind/>
        <w:rPr>
          <w:rFonts w:ascii="Lexend" w:hAnsi="Lexend" w:cs="Lexend"/>
          <w:highlight w:val="none"/>
        </w:rPr>
      </w:pPr>
      <w:r>
        <w:rPr>
          <w:rFonts w:ascii="Lexend" w:hAnsi="Lexend" w:eastAsia="Lexend" w:cs="Lexend"/>
          <w:b/>
          <w:bCs/>
          <w:highlight w:val="none"/>
        </w:rPr>
        <w:t xml:space="preserve">AA</w:t>
      </w:r>
      <w:r>
        <w:rPr>
          <w:rFonts w:ascii="Lexend" w:hAnsi="Lexend" w:eastAsia="Lexend" w:cs="Lexend"/>
          <w:highlight w:val="none"/>
        </w:rPr>
        <w:t xml:space="preserve"> =&gt; Octet de start</w:t>
        <w:br/>
      </w:r>
      <w:r>
        <w:rPr>
          <w:rFonts w:ascii="Lexend" w:hAnsi="Lexend" w:eastAsia="Lexend" w:cs="Lexend"/>
          <w:b/>
          <w:bCs/>
          <w:highlight w:val="none"/>
        </w:rPr>
        <w:t xml:space="preserve">C0</w:t>
      </w:r>
      <w:r>
        <w:rPr>
          <w:rFonts w:ascii="Lexend" w:hAnsi="Lexend" w:eastAsia="Lexend" w:cs="Lexend"/>
          <w:highlight w:val="none"/>
        </w:rPr>
        <w:t xml:space="preserve"> =&gt; ID de commande : Réponse à la demande de mesure</w:t>
        <w:br/>
      </w:r>
      <w:r>
        <w:rPr>
          <w:rFonts w:ascii="Lexend" w:hAnsi="Lexend" w:eastAsia="Lexend" w:cs="Lexend"/>
          <w:b/>
          <w:bCs/>
          <w:highlight w:val="none"/>
        </w:rPr>
        <w:t xml:space="preserve">15</w:t>
      </w:r>
      <w:r>
        <w:rPr>
          <w:rFonts w:ascii="Lexend" w:hAnsi="Lexend" w:eastAsia="Lexend" w:cs="Lexend"/>
          <w:highlight w:val="none"/>
        </w:rPr>
        <w:t xml:space="preserve"> =&gt; Bit de poids faible de la mesure en PM 2.5</w:t>
        <w:br/>
      </w:r>
      <w:r>
        <w:rPr>
          <w:rFonts w:ascii="Lexend" w:hAnsi="Lexend" w:eastAsia="Lexend" w:cs="Lexend"/>
          <w:b/>
          <w:bCs/>
          <w:highlight w:val="none"/>
        </w:rPr>
        <w:t xml:space="preserve">00</w:t>
      </w:r>
      <w:r>
        <w:rPr>
          <w:rFonts w:ascii="Lexend" w:hAnsi="Lexend" w:eastAsia="Lexend" w:cs="Lexend"/>
          <w:highlight w:val="none"/>
        </w:rPr>
        <w:t xml:space="preserve"> =&gt; </w:t>
      </w:r>
      <w:r>
        <w:rPr>
          <w:rFonts w:ascii="Lexend" w:hAnsi="Lexend" w:eastAsia="Lexend" w:cs="Lexend"/>
          <w:highlight w:val="none"/>
        </w:rPr>
        <w:t xml:space="preserve">Bit de poids fort de la mesure en PM 2.5</w:t>
        <w:br/>
      </w:r>
      <w:r>
        <w:rPr>
          <w:rFonts w:ascii="Lexend" w:hAnsi="Lexend" w:eastAsia="Lexend" w:cs="Lexend"/>
          <w:b/>
          <w:bCs/>
          <w:highlight w:val="none"/>
        </w:rPr>
        <w:t xml:space="preserve">68</w:t>
      </w:r>
      <w:r>
        <w:rPr>
          <w:rFonts w:ascii="Lexend" w:hAnsi="Lexend" w:eastAsia="Lexend" w:cs="Lexend"/>
          <w:highlight w:val="none"/>
        </w:rPr>
        <w:t xml:space="preserve"> =&gt; </w:t>
      </w:r>
      <w:r>
        <w:rPr>
          <w:rFonts w:ascii="Lexend" w:hAnsi="Lexend" w:eastAsia="Lexend" w:cs="Lexend"/>
          <w:highlight w:val="none"/>
        </w:rPr>
        <w:t xml:space="preserve">Bit de poids faible de la mesure en PM 10</w:t>
        <w:br/>
      </w:r>
      <w:r>
        <w:rPr>
          <w:rFonts w:ascii="Lexend" w:hAnsi="Lexend" w:eastAsia="Lexend" w:cs="Lexend"/>
          <w:b/>
          <w:bCs/>
          <w:highlight w:val="none"/>
        </w:rPr>
        <w:t xml:space="preserve">00</w:t>
      </w:r>
      <w:r>
        <w:rPr>
          <w:rFonts w:ascii="Lexend" w:hAnsi="Lexend" w:eastAsia="Lexend" w:cs="Lexend"/>
          <w:highlight w:val="none"/>
        </w:rPr>
        <w:t xml:space="preserve"> =&gt; </w:t>
      </w:r>
      <w:r>
        <w:rPr>
          <w:rFonts w:ascii="Lexend" w:hAnsi="Lexend" w:eastAsia="Lexend" w:cs="Lexend"/>
          <w:highlight w:val="none"/>
        </w:rPr>
        <w:t xml:space="preserve">Bit de poids fort de la mesure en PM 10</w:t>
        <w:br/>
      </w:r>
      <w:r>
        <w:rPr>
          <w:rFonts w:ascii="Lexend" w:hAnsi="Lexend" w:eastAsia="Lexend" w:cs="Lexend"/>
          <w:b/>
          <w:bCs/>
          <w:highlight w:val="none"/>
        </w:rPr>
        <w:t xml:space="preserve">FF 6B</w:t>
      </w:r>
      <w:r>
        <w:rPr>
          <w:rFonts w:ascii="Lexend" w:hAnsi="Lexend" w:eastAsia="Lexend" w:cs="Lexend"/>
          <w:highlight w:val="none"/>
        </w:rPr>
        <w:t xml:space="preserve"> =&gt; Adresse du capteur</w:t>
        <w:br/>
      </w:r>
      <w:r>
        <w:rPr>
          <w:rFonts w:ascii="Lexend" w:hAnsi="Lexend" w:eastAsia="Lexend" w:cs="Lexend"/>
          <w:b/>
          <w:bCs/>
          <w:highlight w:val="none"/>
        </w:rPr>
        <w:t xml:space="preserve">E7</w:t>
      </w:r>
      <w:r>
        <w:rPr>
          <w:rFonts w:ascii="Lexend" w:hAnsi="Lexend" w:eastAsia="Lexend" w:cs="Lexend"/>
          <w:highlight w:val="none"/>
        </w:rPr>
        <w:t xml:space="preserve"> =&gt; Checksum / Octet de parité</w:t>
        <w:br/>
      </w:r>
      <w:r>
        <w:rPr>
          <w:rFonts w:ascii="Lexend" w:hAnsi="Lexend" w:eastAsia="Lexend" w:cs="Lexend"/>
          <w:b/>
          <w:bCs/>
          <w:highlight w:val="none"/>
        </w:rPr>
        <w:t xml:space="preserve">AB</w:t>
      </w:r>
      <w:r>
        <w:rPr>
          <w:rFonts w:ascii="Lexend" w:hAnsi="Lexend" w:eastAsia="Lexend" w:cs="Lexend"/>
          <w:highlight w:val="none"/>
        </w:rPr>
        <w:t xml:space="preserve"> =&gt; Octet de stop</w:t>
      </w:r>
      <w:r>
        <w:rPr>
          <w:rFonts w:ascii="Lexend" w:hAnsi="Lexend" w:cs="Lexend"/>
          <w:highlight w:val="none"/>
        </w:rPr>
      </w:r>
      <w:r>
        <w:rPr>
          <w:rFonts w:ascii="Lexend" w:hAnsi="Lexend" w:cs="Lexend"/>
          <w:highlight w:val="none"/>
        </w:rPr>
      </w:r>
    </w:p>
    <w:p>
      <w:pPr>
        <w:pBdr/>
        <w:spacing/>
        <w:ind/>
        <w:rPr>
          <w:rFonts w:ascii="Lexend" w:hAnsi="Lexend" w:cs="Lexend"/>
          <w:highlight w:val="none"/>
        </w:rPr>
      </w:pPr>
      <w:r>
        <w:rPr>
          <w:rFonts w:ascii="Lexend" w:hAnsi="Lexend" w:eastAsia="Lexend" w:cs="Lexend"/>
          <w:highlight w:val="none"/>
        </w:rPr>
        <w:t xml:space="preserve">La mesure du capteur est donc :</w:t>
      </w:r>
      <w:r>
        <w:rPr>
          <w:rFonts w:ascii="Lexend" w:hAnsi="Lexend" w:cs="Lexend"/>
          <w:highlight w:val="none"/>
        </w:rPr>
      </w:r>
      <w:r>
        <w:rPr>
          <w:rFonts w:ascii="Lexend" w:hAnsi="Lexend" w:cs="Lexend"/>
          <w:highlight w:val="none"/>
        </w:rPr>
      </w:r>
    </w:p>
    <w:p>
      <w:pPr>
        <w:pBdr/>
        <w:tabs>
          <w:tab w:val="center" w:leader="none" w:pos="5102"/>
          <w:tab w:val="center" w:leader="none" w:pos="5102"/>
        </w:tabs>
        <w:spacing/>
        <w:ind/>
        <w:rPr>
          <w:rFonts w:ascii="Lexend" w:hAnsi="Lexend" w:cs="Lexend"/>
          <w:highlight w:val="none"/>
          <w:vertAlign w:val="baseline"/>
        </w:rPr>
      </w:pPr>
      <w:r>
        <w:rPr>
          <w:rFonts w:ascii="Lexend" w:hAnsi="Lexend" w:eastAsia="Lexend" w:cs="Lexend"/>
          <w:highlight w:val="none"/>
        </w:rPr>
        <w:t xml:space="preserve">Taux PM 2.5</w:t>
      </w:r>
      <w:r>
        <w:rPr>
          <w:rFonts w:ascii="Lexend" w:hAnsi="Lexend" w:eastAsia="Lexend" w:cs="Lexend"/>
          <w:highlight w:val="none"/>
        </w:rPr>
        <w:t xml:space="preserve"> = 0x0015 = 21 = 2,1 µg.m</w:t>
      </w:r>
      <w:r>
        <w:rPr>
          <w:rFonts w:ascii="Lexend" w:hAnsi="Lexend" w:eastAsia="Lexend" w:cs="Lexend"/>
          <w:highlight w:val="none"/>
          <w:vertAlign w:val="superscript"/>
        </w:rPr>
        <w:t xml:space="preserve">3</w:t>
        <w:br/>
      </w:r>
      <w:r>
        <w:rPr>
          <w:rFonts w:ascii="Lexend" w:hAnsi="Lexend" w:eastAsia="Lexend" w:cs="Lexend"/>
          <w:highlight w:val="none"/>
          <w:vertAlign w:val="baseline"/>
        </w:rPr>
        <w:t xml:space="preserve">Taux PM 10 = 0x0068 = 104 = 10,4</w:t>
      </w:r>
      <w:r>
        <w:rPr>
          <w:rFonts w:ascii="Lexend" w:hAnsi="Lexend" w:eastAsia="Lexend" w:cs="Lexend"/>
          <w:highlight w:val="none"/>
          <w:vertAlign w:val="baseline"/>
        </w:rPr>
        <w:t xml:space="preserve"> </w:t>
      </w:r>
      <w:r>
        <w:rPr>
          <w:rFonts w:ascii="Lexend" w:hAnsi="Lexend" w:eastAsia="Lexend" w:cs="Lexend"/>
          <w:highlight w:val="none"/>
        </w:rPr>
        <w:t xml:space="preserve">µg.m</w:t>
      </w:r>
      <w:r>
        <w:rPr>
          <w:rFonts w:ascii="Lexend" w:hAnsi="Lexend" w:eastAsia="Lexend" w:cs="Lexend"/>
          <w:highlight w:val="none"/>
          <w:vertAlign w:val="superscript"/>
        </w:rPr>
        <w:t xml:space="preserve">3</w:t>
      </w:r>
      <w:r>
        <w:rPr>
          <w:rFonts w:ascii="Lexend" w:hAnsi="Lexend" w:cs="Lexend"/>
          <w:highlight w:val="none"/>
          <w:vertAlign w:val="baseline"/>
        </w:rPr>
      </w:r>
      <w:r>
        <w:rPr>
          <w:rFonts w:ascii="Lexend" w:hAnsi="Lexend" w:cs="Lexend"/>
          <w:highlight w:val="none"/>
          <w:vertAlign w:val="baseline"/>
        </w:rPr>
      </w:r>
    </w:p>
    <w:p>
      <w:pPr>
        <w:pStyle w:val="838"/>
        <w:pBdr/>
        <w:spacing/>
        <w:ind/>
        <w:rPr>
          <w:rFonts w:ascii="Lexend" w:hAnsi="Lexend" w:cs="Lexend"/>
          <w14:ligatures w14:val="none"/>
        </w:rPr>
      </w:pPr>
      <w:r>
        <w:rPr>
          <w:rFonts w:ascii="Lexend" w:hAnsi="Lexend" w:eastAsia="Lexend" w:cs="Lexend"/>
        </w:rPr>
      </w:r>
      <w:r>
        <w:rPr>
          <w:rFonts w:ascii="Lexend" w:hAnsi="Lexend" w:cs="Lexend"/>
          <w14:ligatures w14:val="none"/>
        </w:rPr>
      </w:r>
      <w:r>
        <w:rPr>
          <w:rFonts w:ascii="Lexend" w:hAnsi="Lexend" w:cs="Lexend"/>
          <w14:ligatures w14:val="none"/>
        </w:rPr>
      </w:r>
    </w:p>
    <w:sectPr>
      <w:headerReference w:type="default" r:id="rId9"/>
      <w:footnotePr/>
      <w:endnotePr/>
      <w:type w:val="nextPage"/>
      <w:pgSz w:h="16838" w:orient="portrait" w:w="11906"/>
      <w:pgMar w:top="1134" w:right="850" w:bottom="1134" w:left="85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exend"/>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1"/>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jc w:val="center"/>
      <w:outlineLvl w:val="0"/>
    </w:pPr>
    <w:rPr>
      <w:rFonts w:ascii="Arial" w:hAnsi="Arial" w:eastAsia="Arial" w:cs="Arial"/>
      <w:b/>
      <w:bCs/>
      <w:color w:val="0f4761" w:themeColor="text1"/>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Lexend" w:hAnsi="Lexend" w:eastAsia="Lexend" w:cs="Lexend"/>
      <w:b/>
      <w:bCs/>
      <w:color w:val="0f4761" w:themeColor="text1"/>
      <w:sz w:val="44"/>
      <w:szCs w:val="44"/>
    </w:rPr>
  </w:style>
  <w:style w:type="paragraph" w:styleId="839">
    <w:name w:val="Heading 3"/>
    <w:basedOn w:val="896"/>
    <w:next w:val="896"/>
    <w:link w:val="849"/>
    <w:uiPriority w:val="9"/>
    <w:unhideWhenUsed/>
    <w:qFormat/>
    <w:pPr>
      <w:pBdr/>
      <w:spacing/>
      <w:ind/>
    </w:pPr>
    <w:rPr>
      <w:b/>
      <w:bCs/>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link w:val="837"/>
    <w:uiPriority w:val="9"/>
    <w:pPr>
      <w:pBdr/>
      <w:spacing/>
      <w:ind/>
    </w:pPr>
    <w:rPr>
      <w:b/>
      <w:bCs/>
    </w:rPr>
  </w:style>
  <w:style w:type="character" w:styleId="848">
    <w:name w:val="Heading 2 Char"/>
    <w:link w:val="838"/>
    <w:uiPriority w:val="9"/>
    <w:pPr>
      <w:pBdr/>
      <w:spacing/>
      <w:ind/>
    </w:pPr>
    <w:rPr>
      <w:sz w:val="44"/>
      <w:szCs w:val="44"/>
    </w:rPr>
  </w:style>
  <w:style w:type="character" w:styleId="849">
    <w:name w:val="Heading 3 Char"/>
    <w:link w:val="839"/>
    <w:uiPriority w:val="9"/>
    <w:pPr>
      <w:pBdr/>
      <w:spacing/>
      <w:ind/>
    </w:pPr>
    <w:rPr>
      <w:b/>
      <w:bCs/>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rPr>
      <w:rFonts w:ascii="Lexend" w:hAnsi="Lexend" w:eastAsia="Lexend" w:cs="Lexend"/>
      <w:sz w:val="24"/>
      <w:szCs w:val="24"/>
    </w:r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3"/>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Table Grid"/>
    <w:basedOn w:val="14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Table Grid Light"/>
    <w:basedOn w:val="14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Plain Table 1"/>
    <w:basedOn w:val="14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Plain Table 2"/>
    <w:basedOn w:val="14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Plain Table 3"/>
    <w:basedOn w:val="14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Plain Table 4"/>
    <w:basedOn w:val="14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Plain Table 5"/>
    <w:basedOn w:val="14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1 Light"/>
    <w:basedOn w:val="14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1 Light - Accent 1"/>
    <w:basedOn w:val="14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1 Light - Accent 2"/>
    <w:basedOn w:val="14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1 Light - Accent 3"/>
    <w:basedOn w:val="14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1 Light - Accent 4"/>
    <w:basedOn w:val="14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1 Light - Accent 5"/>
    <w:basedOn w:val="14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1 Light - Accent 6"/>
    <w:basedOn w:val="14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2"/>
    <w:basedOn w:val="14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2 - Accent 1"/>
    <w:basedOn w:val="14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2 - Accent 2"/>
    <w:basedOn w:val="14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2 - Accent 3"/>
    <w:basedOn w:val="14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2 - Accent 4"/>
    <w:basedOn w:val="14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2 - Accent 5"/>
    <w:basedOn w:val="14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2 - Accent 6"/>
    <w:basedOn w:val="14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3"/>
    <w:basedOn w:val="14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3 - Accent 1"/>
    <w:basedOn w:val="14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3 - Accent 2"/>
    <w:basedOn w:val="14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3 - Accent 3"/>
    <w:basedOn w:val="14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3 - Accent 4"/>
    <w:basedOn w:val="14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3 - Accent 5"/>
    <w:basedOn w:val="14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3 - Accent 6"/>
    <w:basedOn w:val="14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4"/>
    <w:basedOn w:val="14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4 - Accent 1"/>
    <w:basedOn w:val="14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4 - Accent 2"/>
    <w:basedOn w:val="14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4 - Accent 3"/>
    <w:basedOn w:val="14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4 - Accent 4"/>
    <w:basedOn w:val="14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4 - Accent 5"/>
    <w:basedOn w:val="14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4 - Accent 6"/>
    <w:basedOn w:val="14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5 Dark"/>
    <w:basedOn w:val="14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5 Dark- Accent 1"/>
    <w:basedOn w:val="14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5 Dark - Accent 2"/>
    <w:basedOn w:val="14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5 Dark - Accent 3"/>
    <w:basedOn w:val="14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5 Dark- Accent 4"/>
    <w:basedOn w:val="14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5 Dark - Accent 5"/>
    <w:basedOn w:val="14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5 Dark - Accent 6"/>
    <w:basedOn w:val="14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6 Colorful"/>
    <w:basedOn w:val="14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47">
    <w:name w:val="Grid Table 6 Colorful - Accent 1"/>
    <w:basedOn w:val="14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48">
    <w:name w:val="Grid Table 6 Colorful - Accent 2"/>
    <w:basedOn w:val="14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49">
    <w:name w:val="Grid Table 6 Colorful - Accent 3"/>
    <w:basedOn w:val="14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50">
    <w:name w:val="Grid Table 6 Colorful - Accent 4"/>
    <w:basedOn w:val="14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51">
    <w:name w:val="Grid Table 6 Colorful - Accent 5"/>
    <w:basedOn w:val="14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2">
    <w:name w:val="Grid Table 6 Colorful - Accent 6"/>
    <w:basedOn w:val="14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3">
    <w:name w:val="Grid Table 7 Colorful"/>
    <w:basedOn w:val="14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7 Colorful - Accent 1"/>
    <w:basedOn w:val="14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7 Colorful - Accent 2"/>
    <w:basedOn w:val="14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7 Colorful - Accent 3"/>
    <w:basedOn w:val="14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7 Colorful - Accent 4"/>
    <w:basedOn w:val="14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7 Colorful - Accent 5"/>
    <w:basedOn w:val="14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7 Colorful - Accent 6"/>
    <w:basedOn w:val="14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List Table 1 Light"/>
    <w:basedOn w:val="14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1 Light - Accent 1"/>
    <w:basedOn w:val="14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1 Light - Accent 2"/>
    <w:basedOn w:val="14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1 Light - Accent 3"/>
    <w:basedOn w:val="14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1 Light - Accent 4"/>
    <w:basedOn w:val="14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1 Light - Accent 5"/>
    <w:basedOn w:val="14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1 Light - Accent 6"/>
    <w:basedOn w:val="14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2"/>
    <w:basedOn w:val="14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2 - Accent 1"/>
    <w:basedOn w:val="14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2 - Accent 2"/>
    <w:basedOn w:val="14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2 - Accent 3"/>
    <w:basedOn w:val="14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2 - Accent 4"/>
    <w:basedOn w:val="14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2 - Accent 5"/>
    <w:basedOn w:val="14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2 - Accent 6"/>
    <w:basedOn w:val="14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3"/>
    <w:basedOn w:val="14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3 - Accent 1"/>
    <w:basedOn w:val="14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3 - Accent 2"/>
    <w:basedOn w:val="14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3 - Accent 3"/>
    <w:basedOn w:val="14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3 - Accent 4"/>
    <w:basedOn w:val="14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3 - Accent 5"/>
    <w:basedOn w:val="14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3 - Accent 6"/>
    <w:basedOn w:val="14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4"/>
    <w:basedOn w:val="14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4 - Accent 1"/>
    <w:basedOn w:val="14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4 - Accent 2"/>
    <w:basedOn w:val="14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4 - Accent 3"/>
    <w:basedOn w:val="14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4 - Accent 4"/>
    <w:basedOn w:val="14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4 - Accent 5"/>
    <w:basedOn w:val="14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4 - Accent 6"/>
    <w:basedOn w:val="14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5 Dark"/>
    <w:basedOn w:val="14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9">
    <w:name w:val="List Table 5 Dark - Accent 1"/>
    <w:basedOn w:val="14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0">
    <w:name w:val="List Table 5 Dark - Accent 2"/>
    <w:basedOn w:val="14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1">
    <w:name w:val="List Table 5 Dark - Accent 3"/>
    <w:basedOn w:val="14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2">
    <w:name w:val="List Table 5 Dark - Accent 4"/>
    <w:basedOn w:val="14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3">
    <w:name w:val="List Table 5 Dark - Accent 5"/>
    <w:basedOn w:val="14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4">
    <w:name w:val="List Table 5 Dark - Accent 6"/>
    <w:basedOn w:val="14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5">
    <w:name w:val="List Table 6 Colorful"/>
    <w:basedOn w:val="14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6 Colorful - Accent 1"/>
    <w:basedOn w:val="14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6 Colorful - Accent 2"/>
    <w:basedOn w:val="14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6 Colorful - Accent 3"/>
    <w:basedOn w:val="14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6 Colorful - Accent 4"/>
    <w:basedOn w:val="14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6 Colorful - Accent 5"/>
    <w:basedOn w:val="14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6 Colorful - Accent 6"/>
    <w:basedOn w:val="14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7 Colorful"/>
    <w:basedOn w:val="14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03">
    <w:name w:val="List Table 7 Colorful - Accent 1"/>
    <w:basedOn w:val="14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04">
    <w:name w:val="List Table 7 Colorful - Accent 2"/>
    <w:basedOn w:val="14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05">
    <w:name w:val="List Table 7 Colorful - Accent 3"/>
    <w:basedOn w:val="14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06">
    <w:name w:val="List Table 7 Colorful - Accent 4"/>
    <w:basedOn w:val="14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07">
    <w:name w:val="List Table 7 Colorful - Accent 5"/>
    <w:basedOn w:val="14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08">
    <w:name w:val="List Table 7 Colorful - Accent 6"/>
    <w:basedOn w:val="14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09">
    <w:name w:val="Lined - Accent"/>
    <w:basedOn w:val="14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ned - Accent 1"/>
    <w:basedOn w:val="14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ned - Accent 2"/>
    <w:basedOn w:val="14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ned - Accent 3"/>
    <w:basedOn w:val="14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ned - Accent 4"/>
    <w:basedOn w:val="14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ned - Accent 5"/>
    <w:basedOn w:val="14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ned - Accent 6"/>
    <w:basedOn w:val="14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Bordered &amp; Lined - Accent"/>
    <w:basedOn w:val="14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Bordered &amp; Lined - Accent 1"/>
    <w:basedOn w:val="14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Bordered &amp; Lined - Accent 2"/>
    <w:basedOn w:val="14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Bordered &amp; Lined - Accent 3"/>
    <w:basedOn w:val="14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Bordered &amp; Lined - Accent 4"/>
    <w:basedOn w:val="14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Bordered &amp; Lined - Accent 5"/>
    <w:basedOn w:val="14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Bordered &amp; Lined - Accent 6"/>
    <w:basedOn w:val="14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Bordered"/>
    <w:basedOn w:val="14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Bordered - Accent 1"/>
    <w:basedOn w:val="14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Bordered - Accent 2"/>
    <w:basedOn w:val="14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Bordered - Accent 3"/>
    <w:basedOn w:val="14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Bordered - Accent 4"/>
    <w:basedOn w:val="14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Bordered - Accent 5"/>
    <w:basedOn w:val="14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Bordered - Accent 6"/>
    <w:basedOn w:val="14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30" w:default="1">
    <w:name w:val="Normal"/>
    <w:qFormat/>
    <w:pPr>
      <w:pBdr/>
      <w:spacing/>
      <w:ind/>
    </w:pPr>
  </w:style>
  <w:style w:type="paragraph" w:styleId="1531">
    <w:name w:val="Heading 1"/>
    <w:basedOn w:val="1530"/>
    <w:next w:val="1530"/>
    <w:link w:val="154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32">
    <w:name w:val="Heading 2"/>
    <w:basedOn w:val="1530"/>
    <w:next w:val="1530"/>
    <w:link w:val="154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33">
    <w:name w:val="Heading 3"/>
    <w:basedOn w:val="1530"/>
    <w:next w:val="1530"/>
    <w:link w:val="154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34">
    <w:name w:val="Heading 4"/>
    <w:basedOn w:val="1530"/>
    <w:next w:val="1530"/>
    <w:link w:val="15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5">
    <w:name w:val="Heading 5"/>
    <w:basedOn w:val="1530"/>
    <w:next w:val="1530"/>
    <w:link w:val="15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36">
    <w:name w:val="Heading 6"/>
    <w:basedOn w:val="1530"/>
    <w:next w:val="1530"/>
    <w:link w:val="15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37">
    <w:name w:val="Heading 7"/>
    <w:basedOn w:val="1530"/>
    <w:next w:val="1530"/>
    <w:link w:val="15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38">
    <w:name w:val="Heading 8"/>
    <w:basedOn w:val="1530"/>
    <w:next w:val="1530"/>
    <w:link w:val="15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39">
    <w:name w:val="Heading 9"/>
    <w:basedOn w:val="1530"/>
    <w:next w:val="1530"/>
    <w:link w:val="15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40" w:default="1">
    <w:name w:val="Default Paragraph Font"/>
    <w:uiPriority w:val="1"/>
    <w:semiHidden/>
    <w:unhideWhenUsed/>
    <w:pPr>
      <w:pBdr/>
      <w:spacing/>
      <w:ind/>
    </w:pPr>
  </w:style>
  <w:style w:type="numbering" w:styleId="1541" w:default="1">
    <w:name w:val="No List"/>
    <w:uiPriority w:val="99"/>
    <w:semiHidden/>
    <w:unhideWhenUsed/>
    <w:pPr>
      <w:pBdr/>
      <w:spacing/>
      <w:ind/>
    </w:pPr>
  </w:style>
  <w:style w:type="character" w:styleId="1542">
    <w:name w:val="Heading 1 Char"/>
    <w:basedOn w:val="1540"/>
    <w:link w:val="1531"/>
    <w:uiPriority w:val="9"/>
    <w:pPr>
      <w:pBdr/>
      <w:spacing/>
      <w:ind/>
    </w:pPr>
    <w:rPr>
      <w:rFonts w:ascii="Arial" w:hAnsi="Arial" w:eastAsia="Arial" w:cs="Arial"/>
      <w:color w:val="0f4761" w:themeColor="accent1" w:themeShade="BF"/>
      <w:sz w:val="40"/>
      <w:szCs w:val="40"/>
    </w:rPr>
  </w:style>
  <w:style w:type="character" w:styleId="1543">
    <w:name w:val="Heading 2 Char"/>
    <w:basedOn w:val="1540"/>
    <w:link w:val="1532"/>
    <w:uiPriority w:val="9"/>
    <w:pPr>
      <w:pBdr/>
      <w:spacing/>
      <w:ind/>
    </w:pPr>
    <w:rPr>
      <w:rFonts w:ascii="Arial" w:hAnsi="Arial" w:eastAsia="Arial" w:cs="Arial"/>
      <w:color w:val="0f4761" w:themeColor="accent1" w:themeShade="BF"/>
      <w:sz w:val="32"/>
      <w:szCs w:val="32"/>
    </w:rPr>
  </w:style>
  <w:style w:type="character" w:styleId="1544">
    <w:name w:val="Heading 3 Char"/>
    <w:basedOn w:val="1540"/>
    <w:link w:val="1533"/>
    <w:uiPriority w:val="9"/>
    <w:pPr>
      <w:pBdr/>
      <w:spacing/>
      <w:ind/>
    </w:pPr>
    <w:rPr>
      <w:rFonts w:ascii="Arial" w:hAnsi="Arial" w:eastAsia="Arial" w:cs="Arial"/>
      <w:color w:val="0f4761" w:themeColor="accent1" w:themeShade="BF"/>
      <w:sz w:val="28"/>
      <w:szCs w:val="28"/>
    </w:rPr>
  </w:style>
  <w:style w:type="character" w:styleId="1545">
    <w:name w:val="Heading 4 Char"/>
    <w:basedOn w:val="1540"/>
    <w:link w:val="1534"/>
    <w:uiPriority w:val="9"/>
    <w:pPr>
      <w:pBdr/>
      <w:spacing/>
      <w:ind/>
    </w:pPr>
    <w:rPr>
      <w:rFonts w:ascii="Arial" w:hAnsi="Arial" w:eastAsia="Arial" w:cs="Arial"/>
      <w:i/>
      <w:iCs/>
      <w:color w:val="0f4761" w:themeColor="accent1" w:themeShade="BF"/>
    </w:rPr>
  </w:style>
  <w:style w:type="character" w:styleId="1546">
    <w:name w:val="Heading 5 Char"/>
    <w:basedOn w:val="1540"/>
    <w:link w:val="1535"/>
    <w:uiPriority w:val="9"/>
    <w:pPr>
      <w:pBdr/>
      <w:spacing/>
      <w:ind/>
    </w:pPr>
    <w:rPr>
      <w:rFonts w:ascii="Arial" w:hAnsi="Arial" w:eastAsia="Arial" w:cs="Arial"/>
      <w:color w:val="0f4761" w:themeColor="accent1" w:themeShade="BF"/>
    </w:rPr>
  </w:style>
  <w:style w:type="character" w:styleId="1547">
    <w:name w:val="Heading 6 Char"/>
    <w:basedOn w:val="1540"/>
    <w:link w:val="1536"/>
    <w:uiPriority w:val="9"/>
    <w:pPr>
      <w:pBdr/>
      <w:spacing/>
      <w:ind/>
    </w:pPr>
    <w:rPr>
      <w:rFonts w:ascii="Arial" w:hAnsi="Arial" w:eastAsia="Arial" w:cs="Arial"/>
      <w:i/>
      <w:iCs/>
      <w:color w:val="595959" w:themeColor="text1" w:themeTint="A6"/>
    </w:rPr>
  </w:style>
  <w:style w:type="character" w:styleId="1548">
    <w:name w:val="Heading 7 Char"/>
    <w:basedOn w:val="1540"/>
    <w:link w:val="1537"/>
    <w:uiPriority w:val="9"/>
    <w:pPr>
      <w:pBdr/>
      <w:spacing/>
      <w:ind/>
    </w:pPr>
    <w:rPr>
      <w:rFonts w:ascii="Arial" w:hAnsi="Arial" w:eastAsia="Arial" w:cs="Arial"/>
      <w:color w:val="595959" w:themeColor="text1" w:themeTint="A6"/>
    </w:rPr>
  </w:style>
  <w:style w:type="character" w:styleId="1549">
    <w:name w:val="Heading 8 Char"/>
    <w:basedOn w:val="1540"/>
    <w:link w:val="1538"/>
    <w:uiPriority w:val="9"/>
    <w:pPr>
      <w:pBdr/>
      <w:spacing/>
      <w:ind/>
    </w:pPr>
    <w:rPr>
      <w:rFonts w:ascii="Arial" w:hAnsi="Arial" w:eastAsia="Arial" w:cs="Arial"/>
      <w:i/>
      <w:iCs/>
      <w:color w:val="272727" w:themeColor="text1" w:themeTint="D8"/>
    </w:rPr>
  </w:style>
  <w:style w:type="character" w:styleId="1550">
    <w:name w:val="Heading 9 Char"/>
    <w:basedOn w:val="1540"/>
    <w:link w:val="1539"/>
    <w:uiPriority w:val="9"/>
    <w:pPr>
      <w:pBdr/>
      <w:spacing/>
      <w:ind/>
    </w:pPr>
    <w:rPr>
      <w:rFonts w:ascii="Arial" w:hAnsi="Arial" w:eastAsia="Arial" w:cs="Arial"/>
      <w:i/>
      <w:iCs/>
      <w:color w:val="272727" w:themeColor="text1" w:themeTint="D8"/>
    </w:rPr>
  </w:style>
  <w:style w:type="paragraph" w:styleId="1551">
    <w:name w:val="Title"/>
    <w:basedOn w:val="1530"/>
    <w:next w:val="1530"/>
    <w:link w:val="1552"/>
    <w:uiPriority w:val="10"/>
    <w:qFormat/>
    <w:pPr>
      <w:pBdr/>
      <w:spacing w:after="80" w:line="240" w:lineRule="auto"/>
      <w:ind/>
      <w:contextualSpacing w:val="true"/>
    </w:pPr>
    <w:rPr>
      <w:rFonts w:ascii="Arial" w:hAnsi="Arial" w:eastAsia="Arial" w:cs="Arial"/>
      <w:spacing w:val="-10"/>
      <w:sz w:val="56"/>
      <w:szCs w:val="56"/>
    </w:rPr>
  </w:style>
  <w:style w:type="character" w:styleId="1552">
    <w:name w:val="Title Char"/>
    <w:basedOn w:val="1540"/>
    <w:link w:val="1551"/>
    <w:uiPriority w:val="10"/>
    <w:pPr>
      <w:pBdr/>
      <w:spacing/>
      <w:ind/>
    </w:pPr>
    <w:rPr>
      <w:rFonts w:ascii="Arial" w:hAnsi="Arial" w:eastAsia="Arial" w:cs="Arial"/>
      <w:spacing w:val="-10"/>
      <w:sz w:val="56"/>
      <w:szCs w:val="56"/>
    </w:rPr>
  </w:style>
  <w:style w:type="paragraph" w:styleId="1553">
    <w:name w:val="Subtitle"/>
    <w:basedOn w:val="1530"/>
    <w:next w:val="1530"/>
    <w:link w:val="1554"/>
    <w:uiPriority w:val="11"/>
    <w:qFormat/>
    <w:pPr>
      <w:numPr>
        <w:ilvl w:val="1"/>
      </w:numPr>
      <w:pBdr/>
      <w:spacing/>
      <w:ind/>
    </w:pPr>
    <w:rPr>
      <w:color w:val="595959" w:themeColor="text1" w:themeTint="A6"/>
      <w:spacing w:val="15"/>
      <w:sz w:val="28"/>
      <w:szCs w:val="28"/>
    </w:rPr>
  </w:style>
  <w:style w:type="character" w:styleId="1554">
    <w:name w:val="Subtitle Char"/>
    <w:basedOn w:val="1540"/>
    <w:link w:val="1553"/>
    <w:uiPriority w:val="11"/>
    <w:pPr>
      <w:pBdr/>
      <w:spacing/>
      <w:ind/>
    </w:pPr>
    <w:rPr>
      <w:color w:val="595959" w:themeColor="text1" w:themeTint="A6"/>
      <w:spacing w:val="15"/>
      <w:sz w:val="28"/>
      <w:szCs w:val="28"/>
    </w:rPr>
  </w:style>
  <w:style w:type="paragraph" w:styleId="1555">
    <w:name w:val="Quote"/>
    <w:basedOn w:val="1530"/>
    <w:next w:val="1530"/>
    <w:link w:val="1556"/>
    <w:uiPriority w:val="29"/>
    <w:qFormat/>
    <w:pPr>
      <w:pBdr/>
      <w:spacing w:before="160"/>
      <w:ind/>
      <w:jc w:val="center"/>
    </w:pPr>
    <w:rPr>
      <w:i/>
      <w:iCs/>
      <w:color w:val="404040" w:themeColor="text1" w:themeTint="BF"/>
    </w:rPr>
  </w:style>
  <w:style w:type="character" w:styleId="1556">
    <w:name w:val="Quote Char"/>
    <w:basedOn w:val="1540"/>
    <w:link w:val="1555"/>
    <w:uiPriority w:val="29"/>
    <w:pPr>
      <w:pBdr/>
      <w:spacing/>
      <w:ind/>
    </w:pPr>
    <w:rPr>
      <w:i/>
      <w:iCs/>
      <w:color w:val="404040" w:themeColor="text1" w:themeTint="BF"/>
    </w:rPr>
  </w:style>
  <w:style w:type="paragraph" w:styleId="1557">
    <w:name w:val="List Paragraph"/>
    <w:basedOn w:val="1530"/>
    <w:uiPriority w:val="34"/>
    <w:qFormat/>
    <w:pPr>
      <w:pBdr/>
      <w:spacing/>
      <w:ind w:left="720"/>
      <w:contextualSpacing w:val="true"/>
    </w:pPr>
  </w:style>
  <w:style w:type="character" w:styleId="1558">
    <w:name w:val="Intense Emphasis"/>
    <w:basedOn w:val="1540"/>
    <w:uiPriority w:val="21"/>
    <w:qFormat/>
    <w:pPr>
      <w:pBdr/>
      <w:spacing/>
      <w:ind/>
    </w:pPr>
    <w:rPr>
      <w:i/>
      <w:iCs/>
      <w:color w:val="0f4761" w:themeColor="accent1" w:themeShade="BF"/>
    </w:rPr>
  </w:style>
  <w:style w:type="paragraph" w:styleId="1559">
    <w:name w:val="Intense Quote"/>
    <w:basedOn w:val="1530"/>
    <w:next w:val="1530"/>
    <w:link w:val="15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60">
    <w:name w:val="Intense Quote Char"/>
    <w:basedOn w:val="1540"/>
    <w:link w:val="1559"/>
    <w:uiPriority w:val="30"/>
    <w:pPr>
      <w:pBdr/>
      <w:spacing/>
      <w:ind/>
    </w:pPr>
    <w:rPr>
      <w:i/>
      <w:iCs/>
      <w:color w:val="0f4761" w:themeColor="accent1" w:themeShade="BF"/>
    </w:rPr>
  </w:style>
  <w:style w:type="character" w:styleId="1561">
    <w:name w:val="Intense Reference"/>
    <w:basedOn w:val="1540"/>
    <w:uiPriority w:val="32"/>
    <w:qFormat/>
    <w:pPr>
      <w:pBdr/>
      <w:spacing/>
      <w:ind/>
    </w:pPr>
    <w:rPr>
      <w:b/>
      <w:bCs/>
      <w:smallCaps/>
      <w:color w:val="0f4761" w:themeColor="accent1" w:themeShade="BF"/>
      <w:spacing w:val="5"/>
    </w:rPr>
  </w:style>
  <w:style w:type="paragraph" w:styleId="1562">
    <w:name w:val="No Spacing"/>
    <w:basedOn w:val="1530"/>
    <w:uiPriority w:val="1"/>
    <w:qFormat/>
    <w:pPr>
      <w:pBdr/>
      <w:spacing w:after="0" w:line="240" w:lineRule="auto"/>
      <w:ind/>
    </w:pPr>
  </w:style>
  <w:style w:type="character" w:styleId="1563">
    <w:name w:val="Subtle Emphasis"/>
    <w:basedOn w:val="1540"/>
    <w:uiPriority w:val="19"/>
    <w:qFormat/>
    <w:pPr>
      <w:pBdr/>
      <w:spacing/>
      <w:ind/>
    </w:pPr>
    <w:rPr>
      <w:i/>
      <w:iCs/>
      <w:color w:val="404040" w:themeColor="text1" w:themeTint="BF"/>
    </w:rPr>
  </w:style>
  <w:style w:type="character" w:styleId="1564">
    <w:name w:val="Emphasis"/>
    <w:basedOn w:val="1540"/>
    <w:uiPriority w:val="20"/>
    <w:qFormat/>
    <w:pPr>
      <w:pBdr/>
      <w:spacing/>
      <w:ind/>
    </w:pPr>
    <w:rPr>
      <w:i/>
      <w:iCs/>
    </w:rPr>
  </w:style>
  <w:style w:type="character" w:styleId="1565">
    <w:name w:val="Strong"/>
    <w:basedOn w:val="1540"/>
    <w:uiPriority w:val="22"/>
    <w:qFormat/>
    <w:pPr>
      <w:pBdr/>
      <w:spacing/>
      <w:ind/>
    </w:pPr>
    <w:rPr>
      <w:b/>
      <w:bCs/>
    </w:rPr>
  </w:style>
  <w:style w:type="character" w:styleId="1566">
    <w:name w:val="Subtle Reference"/>
    <w:basedOn w:val="1540"/>
    <w:uiPriority w:val="31"/>
    <w:qFormat/>
    <w:pPr>
      <w:pBdr/>
      <w:spacing/>
      <w:ind/>
    </w:pPr>
    <w:rPr>
      <w:smallCaps/>
      <w:color w:val="5a5a5a" w:themeColor="text1" w:themeTint="A5"/>
    </w:rPr>
  </w:style>
  <w:style w:type="character" w:styleId="1567">
    <w:name w:val="Book Title"/>
    <w:basedOn w:val="1540"/>
    <w:uiPriority w:val="33"/>
    <w:qFormat/>
    <w:pPr>
      <w:pBdr/>
      <w:spacing/>
      <w:ind/>
    </w:pPr>
    <w:rPr>
      <w:b/>
      <w:bCs/>
      <w:i/>
      <w:iCs/>
      <w:spacing w:val="5"/>
    </w:rPr>
  </w:style>
  <w:style w:type="paragraph" w:styleId="1568">
    <w:name w:val="Header"/>
    <w:basedOn w:val="1530"/>
    <w:link w:val="1569"/>
    <w:uiPriority w:val="99"/>
    <w:unhideWhenUsed/>
    <w:pPr>
      <w:pBdr/>
      <w:tabs>
        <w:tab w:val="center" w:leader="none" w:pos="4844"/>
        <w:tab w:val="right" w:leader="none" w:pos="9689"/>
      </w:tabs>
      <w:spacing w:after="0" w:line="240" w:lineRule="auto"/>
      <w:ind/>
    </w:pPr>
  </w:style>
  <w:style w:type="character" w:styleId="1569">
    <w:name w:val="Header Char"/>
    <w:basedOn w:val="1540"/>
    <w:link w:val="1568"/>
    <w:uiPriority w:val="99"/>
    <w:pPr>
      <w:pBdr/>
      <w:spacing/>
      <w:ind/>
    </w:pPr>
  </w:style>
  <w:style w:type="paragraph" w:styleId="1570">
    <w:name w:val="Footer"/>
    <w:basedOn w:val="1530"/>
    <w:link w:val="1571"/>
    <w:uiPriority w:val="99"/>
    <w:unhideWhenUsed/>
    <w:pPr>
      <w:pBdr/>
      <w:tabs>
        <w:tab w:val="center" w:leader="none" w:pos="4844"/>
        <w:tab w:val="right" w:leader="none" w:pos="9689"/>
      </w:tabs>
      <w:spacing w:after="0" w:line="240" w:lineRule="auto"/>
      <w:ind/>
    </w:pPr>
  </w:style>
  <w:style w:type="character" w:styleId="1571">
    <w:name w:val="Footer Char"/>
    <w:basedOn w:val="1540"/>
    <w:link w:val="1570"/>
    <w:uiPriority w:val="99"/>
    <w:pPr>
      <w:pBdr/>
      <w:spacing/>
      <w:ind/>
    </w:pPr>
  </w:style>
  <w:style w:type="paragraph" w:styleId="1572">
    <w:name w:val="Caption"/>
    <w:basedOn w:val="1530"/>
    <w:next w:val="1530"/>
    <w:uiPriority w:val="35"/>
    <w:unhideWhenUsed/>
    <w:qFormat/>
    <w:pPr>
      <w:pBdr/>
      <w:spacing w:after="200" w:line="240" w:lineRule="auto"/>
      <w:ind/>
    </w:pPr>
    <w:rPr>
      <w:i/>
      <w:iCs/>
      <w:color w:val="0e2841" w:themeColor="text2"/>
      <w:sz w:val="18"/>
      <w:szCs w:val="18"/>
    </w:rPr>
  </w:style>
  <w:style w:type="paragraph" w:styleId="1573">
    <w:name w:val="footnote text"/>
    <w:basedOn w:val="1530"/>
    <w:link w:val="1574"/>
    <w:uiPriority w:val="99"/>
    <w:semiHidden/>
    <w:unhideWhenUsed/>
    <w:pPr>
      <w:pBdr/>
      <w:spacing w:after="0" w:line="240" w:lineRule="auto"/>
      <w:ind/>
    </w:pPr>
    <w:rPr>
      <w:sz w:val="20"/>
      <w:szCs w:val="20"/>
    </w:rPr>
  </w:style>
  <w:style w:type="character" w:styleId="1574">
    <w:name w:val="Footnote Text Char"/>
    <w:basedOn w:val="1540"/>
    <w:link w:val="1573"/>
    <w:uiPriority w:val="99"/>
    <w:semiHidden/>
    <w:pPr>
      <w:pBdr/>
      <w:spacing/>
      <w:ind/>
    </w:pPr>
    <w:rPr>
      <w:sz w:val="20"/>
      <w:szCs w:val="20"/>
    </w:rPr>
  </w:style>
  <w:style w:type="character" w:styleId="1575">
    <w:name w:val="footnote reference"/>
    <w:basedOn w:val="1540"/>
    <w:uiPriority w:val="99"/>
    <w:semiHidden/>
    <w:unhideWhenUsed/>
    <w:pPr>
      <w:pBdr/>
      <w:spacing/>
      <w:ind/>
    </w:pPr>
    <w:rPr>
      <w:vertAlign w:val="superscript"/>
    </w:rPr>
  </w:style>
  <w:style w:type="paragraph" w:styleId="1576">
    <w:name w:val="endnote text"/>
    <w:basedOn w:val="1530"/>
    <w:link w:val="1577"/>
    <w:uiPriority w:val="99"/>
    <w:semiHidden/>
    <w:unhideWhenUsed/>
    <w:pPr>
      <w:pBdr/>
      <w:spacing w:after="0" w:line="240" w:lineRule="auto"/>
      <w:ind/>
    </w:pPr>
    <w:rPr>
      <w:sz w:val="20"/>
      <w:szCs w:val="20"/>
    </w:rPr>
  </w:style>
  <w:style w:type="character" w:styleId="1577">
    <w:name w:val="Endnote Text Char"/>
    <w:basedOn w:val="1540"/>
    <w:link w:val="1576"/>
    <w:uiPriority w:val="99"/>
    <w:semiHidden/>
    <w:pPr>
      <w:pBdr/>
      <w:spacing/>
      <w:ind/>
    </w:pPr>
    <w:rPr>
      <w:sz w:val="20"/>
      <w:szCs w:val="20"/>
    </w:rPr>
  </w:style>
  <w:style w:type="character" w:styleId="1578">
    <w:name w:val="endnote reference"/>
    <w:basedOn w:val="1540"/>
    <w:uiPriority w:val="99"/>
    <w:semiHidden/>
    <w:unhideWhenUsed/>
    <w:pPr>
      <w:pBdr/>
      <w:spacing/>
      <w:ind/>
    </w:pPr>
    <w:rPr>
      <w:vertAlign w:val="superscript"/>
    </w:rPr>
  </w:style>
  <w:style w:type="character" w:styleId="1579">
    <w:name w:val="Hyperlink"/>
    <w:basedOn w:val="1540"/>
    <w:uiPriority w:val="99"/>
    <w:unhideWhenUsed/>
    <w:pPr>
      <w:pBdr/>
      <w:spacing/>
      <w:ind/>
    </w:pPr>
    <w:rPr>
      <w:color w:val="0563c1" w:themeColor="hyperlink"/>
      <w:u w:val="single"/>
    </w:rPr>
  </w:style>
  <w:style w:type="character" w:styleId="1580">
    <w:name w:val="FollowedHyperlink"/>
    <w:basedOn w:val="1540"/>
    <w:uiPriority w:val="99"/>
    <w:semiHidden/>
    <w:unhideWhenUsed/>
    <w:pPr>
      <w:pBdr/>
      <w:spacing/>
      <w:ind/>
    </w:pPr>
    <w:rPr>
      <w:color w:val="954f72" w:themeColor="followedHyperlink"/>
      <w:u w:val="single"/>
    </w:rPr>
  </w:style>
  <w:style w:type="paragraph" w:styleId="1581">
    <w:name w:val="toc 1"/>
    <w:basedOn w:val="1530"/>
    <w:next w:val="1530"/>
    <w:uiPriority w:val="39"/>
    <w:unhideWhenUsed/>
    <w:pPr>
      <w:pBdr/>
      <w:spacing w:after="100"/>
      <w:ind/>
    </w:pPr>
  </w:style>
  <w:style w:type="paragraph" w:styleId="1582">
    <w:name w:val="toc 2"/>
    <w:basedOn w:val="1530"/>
    <w:next w:val="1530"/>
    <w:uiPriority w:val="39"/>
    <w:unhideWhenUsed/>
    <w:pPr>
      <w:pBdr/>
      <w:spacing w:after="100"/>
      <w:ind w:left="220"/>
    </w:pPr>
  </w:style>
  <w:style w:type="paragraph" w:styleId="1583">
    <w:name w:val="toc 3"/>
    <w:basedOn w:val="1530"/>
    <w:next w:val="1530"/>
    <w:uiPriority w:val="39"/>
    <w:unhideWhenUsed/>
    <w:pPr>
      <w:pBdr/>
      <w:spacing w:after="100"/>
      <w:ind w:left="440"/>
    </w:pPr>
  </w:style>
  <w:style w:type="paragraph" w:styleId="1584">
    <w:name w:val="toc 4"/>
    <w:basedOn w:val="1530"/>
    <w:next w:val="1530"/>
    <w:uiPriority w:val="39"/>
    <w:unhideWhenUsed/>
    <w:pPr>
      <w:pBdr/>
      <w:spacing w:after="100"/>
      <w:ind w:left="660"/>
    </w:pPr>
  </w:style>
  <w:style w:type="paragraph" w:styleId="1585">
    <w:name w:val="toc 5"/>
    <w:basedOn w:val="1530"/>
    <w:next w:val="1530"/>
    <w:uiPriority w:val="39"/>
    <w:unhideWhenUsed/>
    <w:pPr>
      <w:pBdr/>
      <w:spacing w:after="100"/>
      <w:ind w:left="880"/>
    </w:pPr>
  </w:style>
  <w:style w:type="paragraph" w:styleId="1586">
    <w:name w:val="toc 6"/>
    <w:basedOn w:val="1530"/>
    <w:next w:val="1530"/>
    <w:uiPriority w:val="39"/>
    <w:unhideWhenUsed/>
    <w:pPr>
      <w:pBdr/>
      <w:spacing w:after="100"/>
      <w:ind w:left="1100"/>
    </w:pPr>
  </w:style>
  <w:style w:type="paragraph" w:styleId="1587">
    <w:name w:val="toc 7"/>
    <w:basedOn w:val="1530"/>
    <w:next w:val="1530"/>
    <w:uiPriority w:val="39"/>
    <w:unhideWhenUsed/>
    <w:pPr>
      <w:pBdr/>
      <w:spacing w:after="100"/>
      <w:ind w:left="1320"/>
    </w:pPr>
  </w:style>
  <w:style w:type="paragraph" w:styleId="1588">
    <w:name w:val="toc 8"/>
    <w:basedOn w:val="1530"/>
    <w:next w:val="1530"/>
    <w:uiPriority w:val="39"/>
    <w:unhideWhenUsed/>
    <w:pPr>
      <w:pBdr/>
      <w:spacing w:after="100"/>
      <w:ind w:left="1540"/>
    </w:pPr>
  </w:style>
  <w:style w:type="paragraph" w:styleId="1589">
    <w:name w:val="toc 9"/>
    <w:basedOn w:val="1530"/>
    <w:next w:val="1530"/>
    <w:uiPriority w:val="39"/>
    <w:unhideWhenUsed/>
    <w:pPr>
      <w:pBdr/>
      <w:spacing w:after="100"/>
      <w:ind w:left="1760"/>
    </w:pPr>
  </w:style>
  <w:style w:type="character" w:styleId="1590">
    <w:name w:val="Placeholder Text"/>
    <w:basedOn w:val="1540"/>
    <w:uiPriority w:val="99"/>
    <w:semiHidden/>
    <w:pPr>
      <w:pBdr/>
      <w:spacing/>
      <w:ind/>
    </w:pPr>
    <w:rPr>
      <w:color w:val="666666"/>
    </w:rPr>
  </w:style>
  <w:style w:type="paragraph" w:styleId="1591">
    <w:name w:val="TOC Heading"/>
    <w:uiPriority w:val="39"/>
    <w:unhideWhenUsed/>
    <w:pPr>
      <w:pBdr/>
      <w:spacing/>
      <w:ind/>
    </w:pPr>
  </w:style>
  <w:style w:type="paragraph" w:styleId="1592">
    <w:name w:val="table of figures"/>
    <w:basedOn w:val="1530"/>
    <w:next w:val="1530"/>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2026-03-30T10:39:14Z</dcterms:modified>
</cp:coreProperties>
</file>