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Dossier technique « Marais R sense » 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p w14:paraId="59D47BBD">
      <w:pPr>
        <w:pBdr/>
        <w:spacing/>
        <w:ind w:right="284" w:firstLine="0" w:left="0"/>
        <w:jc w:val="left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185C097D"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Partie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commune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50D31990"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4164443E"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Matéo ROUSSEAU, C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ôme PETIT et Pierre TARGET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7F0FE443"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5B478F54"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Année scolaire 2025/2026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5F2AE309"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57A5238A">
      <w:pPr>
        <w:pBdr/>
        <w:spacing/>
        <w:ind w:right="284" w:firstLine="0" w:left="-56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81250" cy="2362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844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381249" cy="236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7.50pt;height:18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7589E981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23C9A035">
      <w:pPr>
        <w:pStyle w:val="845"/>
        <w:pBdr/>
        <w:spacing/>
        <w:ind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  <w:t xml:space="preserve">Sommaire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bookmarkEnd w:id="1"/>
      <w:r/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sdtPr>
      <w:sdtContent>
        <w:p w14:paraId="30B397AC">
          <w:pPr>
            <w:pStyle w:val="89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48"/>
              <w:szCs w:val="48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 w:val="48"/>
              <w:szCs w:val="48"/>
              <w:highlight w:val="none"/>
            </w:rPr>
          </w:r>
          <w:hyperlink w:tooltip="#_Toc1" w:anchor="_Toc1" w:history="1">
            <w:r>
              <w:rPr>
                <w:rStyle w:val="890"/>
              </w:rPr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  <w:t xml:space="preserve">Sommaire</w:t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59A1FAC6">
          <w:pPr>
            <w:pStyle w:val="892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Contexte du projet </w:t>
            </w:r>
            <w:r>
              <w:rPr>
                <w:rStyle w:val="890"/>
                <w:highlight w:val="none"/>
              </w:rPr>
              <w:t xml:space="preserve">(</w:t>
            </w:r>
            <w:r>
              <w:rPr>
                <w:rStyle w:val="890"/>
              </w:rPr>
              <w:t xml:space="preserve">diagramme de contexte</w:t>
            </w:r>
            <w:r>
              <w:rPr>
                <w:rStyle w:val="890"/>
                <w:highlight w:val="none"/>
              </w:rPr>
              <w:t xml:space="preserve">)</w:t>
            </w:r>
            <w:r>
              <w:rPr>
                <w:rStyle w:val="890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A8C0E87">
          <w:pPr>
            <w:pStyle w:val="89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3" w:anchor="_Toc3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Spécification fonctionnelle</w:t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0FF6A9F9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4" w:anchor="_Toc4" w:history="1">
            <w:r>
              <w:rPr>
                <w:rStyle w:val="890"/>
              </w:rPr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  <w:t xml:space="preserve">Diagramme utilisation</w:t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  <w:t xml:space="preserve"> :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60526B8A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5" w:anchor="_Toc5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Tableau description diagramme d’utilisation : 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19ECACEC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6" w:anchor="_Toc6" w:history="1">
            <w:r>
              <w:rPr>
                <w:rStyle w:val="890"/>
              </w:rPr>
            </w:r>
            <w:r>
              <w:rPr>
                <w:rStyle w:val="890"/>
              </w:rPr>
              <w:t xml:space="preserve">Scénarios associés</w:t>
            </w:r>
            <w:r>
              <w:rPr>
                <w:rStyle w:val="89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1BCBCEC4">
          <w:pPr>
            <w:pStyle w:val="89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7" w:anchor="_Toc7" w:history="1">
            <w:r>
              <w:rPr>
                <w:rStyle w:val="890"/>
              </w:rPr>
            </w:r>
            <w:r>
              <w:rPr>
                <w:rStyle w:val="890"/>
              </w:rPr>
            </w:r>
            <w:r>
              <w:rPr>
                <w:rStyle w:val="890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554883D2">
          <w:pPr>
            <w:pStyle w:val="893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8" w:anchor="_Toc8" w:history="1">
            <w:r>
              <w:rPr>
                <w:rStyle w:val="890"/>
              </w:rPr>
            </w:r>
            <w:r>
              <w:rPr>
                <w:rStyle w:val="890"/>
                <w:rFonts w:ascii="Times New Roman" w:hAnsi="Times New Roman" w:eastAsia="Times New Roman" w:cs="Times New Roman"/>
              </w:rPr>
              <w:t xml:space="preserve">IHM</w:t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  <w:t xml:space="preserve"> </w:t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50AB5384">
          <w:pPr>
            <w:pStyle w:val="893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Contraintes diverses exprimées par le demandeur </w:t>
            </w:r>
            <w:r>
              <w:rPr>
                <w:rStyle w:val="890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5437ADA3">
          <w:pPr>
            <w:pStyle w:val="89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0" w:anchor="_Toc10" w:history="1">
            <w:r>
              <w:rPr>
                <w:rStyle w:val="890"/>
              </w:rPr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  <w:t xml:space="preserve">Étude préliminaire</w:t>
            </w:r>
            <w:r>
              <w:rPr>
                <w:rStyle w:val="89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146A5121">
          <w:pPr>
            <w:pStyle w:val="893"/>
            <w:pBdr/>
            <w:tabs>
              <w:tab w:val="right" w:leader="dot" w:pos="9355"/>
            </w:tabs>
            <w:spacing/>
            <w:ind/>
            <w:rPr>
              <w14:ligatures w14:val="none"/>
            </w:rPr>
          </w:pPr>
          <w:hyperlink w:tooltip="#_Toc11" w:anchor="_Toc11" w:history="1">
            <w:r>
              <w:rPr>
                <w:rStyle w:val="890"/>
              </w:rPr>
            </w:r>
            <w:r>
              <w:rPr>
                <w:rStyle w:val="890"/>
                <w:highlight w:val="none"/>
              </w:rPr>
              <w:t xml:space="preserve">Diagramme de déploiement d’exploitation</w:t>
            </w:r>
            <w:r>
              <w:rPr>
                <w:rStyle w:val="890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 w14:paraId="061A668C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sz w:val="48"/>
              <w:szCs w:val="48"/>
              <w:highlight w:val="none"/>
            </w:rPr>
          </w:pPr>
          <w:r/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sz w:val="48"/>
              <w:szCs w:val="48"/>
              <w:highlight w:val="none"/>
            </w:rPr>
          </w:r>
          <w:r/>
        </w:p>
      </w:sdtContent>
    </w:sdt>
    <w:p w14:paraId="78522807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p w14:paraId="7FE87D30">
      <w:pPr>
        <w:pStyle w:val="845"/>
        <w:pBdr/>
        <w:spacing/>
        <w:ind/>
        <w:rPr>
          <w:highlight w:val="none"/>
          <w14:ligatures w14:val="none"/>
        </w:rPr>
      </w:pPr>
      <w:r/>
      <w:bookmarkStart w:id="2" w:name="_Toc2"/>
      <w:r>
        <w:t xml:space="preserve">Contexte du projet </w:t>
      </w:r>
      <w:r>
        <w:rPr>
          <w:highlight w:val="none"/>
        </w:rPr>
        <w:t xml:space="preserve">(</w:t>
      </w:r>
      <w:r>
        <w:t xml:space="preserve">diagramme de contexte</w:t>
      </w:r>
      <w:r>
        <w:rPr>
          <w:highlight w:val="none"/>
        </w:rPr>
        <w:t xml:space="preserve">)</w:t>
      </w:r>
      <w:r>
        <w:rPr>
          <w:highlight w:val="none"/>
          <w14:ligatures w14:val="none"/>
        </w:rPr>
      </w:r>
      <w:bookmarkEnd w:id="2"/>
      <w:r/>
      <w:r>
        <w:rPr>
          <w:highlight w:val="none"/>
          <w14:ligatures w14:val="none"/>
        </w:rPr>
      </w:r>
    </w:p>
    <w:p w14:paraId="6C0AD2C1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-731468</wp:posOffset>
                </wp:positionH>
                <wp:positionV relativeFrom="paragraph">
                  <wp:posOffset>345752</wp:posOffset>
                </wp:positionV>
                <wp:extent cx="7080674" cy="6020014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970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17197" t="0" r="16622" b="0"/>
                        <a:stretch/>
                      </pic:blipFill>
                      <pic:spPr bwMode="auto">
                        <a:xfrm flipH="0" flipV="0">
                          <a:off x="0" y="0"/>
                          <a:ext cx="7080674" cy="6020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-57.60pt;mso-position-horizontal:absolute;mso-position-vertical-relative:text;margin-top:27.22pt;mso-position-vertical:absolute;width:557.53pt;height:474.02pt;mso-wrap-distance-left:9.07pt;mso-wrap-distance-top:0.00pt;mso-wrap-distance-right:9.07pt;mso-wrap-distance-bottom:0.00pt;z-index:1;" stroked="false">
                <w10:wrap type="square"/>
                <v:imagedata r:id="rId12" o:title="" croptop="0f" cropleft="11270f" cropbottom="0f" cropright="10893f"/>
                <o:lock v:ext="edit" rotation="t"/>
              </v:shape>
            </w:pict>
          </mc:Fallback>
        </mc:AlternateContent>
        <w:br w:type="page" w:clear="all"/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p w14:paraId="2D8E86E5">
      <w:pPr>
        <w:pStyle w:val="845"/>
        <w:pBdr/>
        <w:spacing/>
        <w:ind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/>
      <w:bookmarkStart w:id="3" w:name="_Toc3"/>
      <w:r>
        <w:t xml:space="preserve">Spécification fonctionnelle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bookmarkEnd w:id="3"/>
      <w:r/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p w14:paraId="31A1A120">
      <w:pPr>
        <w:pBdr/>
        <w:spacing/>
        <w:ind/>
        <w:rPr/>
      </w:pPr>
      <w:r/>
      <w:r/>
    </w:p>
    <w:p w14:paraId="7C65C079">
      <w:pPr>
        <w:pBdr/>
        <w:spacing/>
        <w:ind/>
        <w:rPr/>
      </w:pPr>
      <w:r/>
      <w:r/>
    </w:p>
    <w:p w14:paraId="3AA915EE">
      <w:pPr>
        <w:pBdr/>
        <w:spacing/>
        <w:ind/>
        <w:rPr/>
      </w:pPr>
      <w:r/>
      <w:r/>
    </w:p>
    <w:p w14:paraId="712C402A">
      <w:pPr>
        <w:pStyle w:val="846"/>
        <w:pBdr/>
        <w:spacing/>
        <w:ind/>
        <w:rPr>
          <w:sz w:val="36"/>
          <w:szCs w:val="36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Diagramme utilisation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 :</w:t>
      </w:r>
      <w:r>
        <w:rPr>
          <w:sz w:val="36"/>
          <w:szCs w:val="36"/>
        </w:rPr>
      </w:r>
      <w:bookmarkEnd w:id="4"/>
      <w:r/>
      <w:r>
        <w:rPr>
          <w:sz w:val="36"/>
          <w:szCs w:val="36"/>
        </w:rPr>
      </w:r>
    </w:p>
    <w:p w14:paraId="10C93C8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-911647</wp:posOffset>
                </wp:positionH>
                <wp:positionV relativeFrom="paragraph">
                  <wp:posOffset>0</wp:posOffset>
                </wp:positionV>
                <wp:extent cx="7077102" cy="3580296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838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7077100" cy="3580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2288;o:allowoverlap:true;o:allowincell:true;mso-position-horizontal-relative:text;margin-left:-71.78pt;mso-position-horizontal:absolute;mso-position-vertical-relative:text;margin-top:0.00pt;mso-position-vertical:absolute;width:557.25pt;height:281.91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/>
    </w:p>
    <w:p w14:paraId="7728EB04">
      <w:pPr>
        <w:pStyle w:val="846"/>
        <w:pBdr/>
        <w:spacing/>
        <w:ind/>
        <w:rPr/>
      </w:pPr>
      <w:r/>
      <w:bookmarkStart w:id="5" w:name="_Toc5"/>
      <w:r>
        <w:t xml:space="preserve">Tableau description diagramme d’utilisation : </w:t>
      </w:r>
      <w:r/>
      <w:bookmarkEnd w:id="5"/>
      <w:r/>
      <w:r/>
    </w:p>
    <w:p w14:paraId="14B6789D">
      <w:pPr>
        <w:pBdr/>
        <w:spacing/>
        <w:ind/>
        <w:rPr/>
      </w:pPr>
      <w:r/>
      <w:r/>
    </w:p>
    <w:p w14:paraId="364E026D">
      <w:pPr>
        <w:pBdr/>
        <w:spacing/>
        <w:ind/>
        <w:rPr/>
      </w:pPr>
      <w:r/>
      <w:r/>
    </w:p>
    <w:tbl>
      <w:tblPr>
        <w:tblStyle w:val="719"/>
        <w:tblInd w:w="-7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76"/>
        <w:gridCol w:w="1843"/>
        <w:gridCol w:w="3685"/>
        <w:gridCol w:w="1560"/>
      </w:tblGrid>
      <w:tr>
        <w:trPr/>
        <w:tc>
          <w:tcPr>
            <w:tcBorders/>
            <w:tcW w:w="2976" w:type="dxa"/>
            <w:textDirection w:val="lrTb"/>
            <w:noWrap w:val="false"/>
          </w:tcPr>
          <w:p w14:paraId="5AED2CB5">
            <w:pPr>
              <w:pBdr/>
              <w:shd w:val="nil" w:color="000000"/>
              <w:tabs>
                <w:tab w:val="center" w:leader="none" w:pos="1061"/>
              </w:tabs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Nom CU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085D9EDB"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       Référence CU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7518F44F"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Description CU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 w14:paraId="30D5269B"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Étudiant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textDirection w:val="lrTb"/>
            <w:noWrap w:val="false"/>
          </w:tcPr>
          <w:p w14:paraId="157E007C">
            <w:pPr>
              <w:pBdr/>
              <w:shd w:val="clear" w:color="00b0f0" w:fill="00b0f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  <w:t xml:space="preserve">Mesurer le niveau de solvant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3BAE12D0">
            <w:pPr>
              <w:pBdr/>
              <w:shd w:val="clear" w:color="00b0f0" w:fill="00b0f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  <w:t xml:space="preserve">CU_1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05348157">
            <w:pPr>
              <w:pBdr/>
              <w:shd w:val="clear" w:color="00b0f0" w:fill="00b0f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  <w:t xml:space="preserve">        Détection et mesures de solvant dans les ateliers (CO2 PVOC).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 w14:paraId="7CF42B84">
            <w:pPr>
              <w:pBdr/>
              <w:shd w:val="clear" w:color="00b0f0" w:fill="00b0f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textDirection w:val="lrTb"/>
            <w:noWrap w:val="false"/>
          </w:tcPr>
          <w:p w14:paraId="22AEBBB6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Mesurer le niveau de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213DB461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particules fines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6ECAAF61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CU_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3B70E552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Utilisation du capteur de CO2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1C5FB9D5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et particules fines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5D039080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relier au Unihiker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6D8DA543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textDirection w:val="lrTb"/>
            <w:noWrap w:val="false"/>
          </w:tcPr>
          <w:p w14:paraId="2D6D5E5C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 w14:paraId="6886FD7F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Transmettre les mesures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 w:val="false"/>
          </w:tcPr>
          <w:p w14:paraId="503B43EC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CU_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 w14:paraId="0CB98968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Transmettre les données de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615CD61B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manière sécurisées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 w14:paraId="607FA679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1/2/3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 w14:paraId="1647552E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Alerter visuellement du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48E15058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dépassement des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59859234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seuils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 w:val="false"/>
          </w:tcPr>
          <w:p w14:paraId="0738DFE0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CU_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 w14:paraId="126F6106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Alerter via l’écran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5DBEFCFE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ou le gyrophare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 w14:paraId="20536E78">
            <w:pPr>
              <w:pBdr/>
              <w:shd w:val="clear" w:color="aa81b9" w:fill="aa81b9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1/2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 w14:paraId="03085F70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Alerter via un écran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 w:val="false"/>
          </w:tcPr>
          <w:p w14:paraId="2558510C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CU_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4.1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 w14:paraId="3B751A3A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      Affichage en temps réel du taux de solvant ou de particules fines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 w14:paraId="42E8C812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(Rouge/orange/vert)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 w14:paraId="0BA9122B">
            <w:pPr>
              <w:pBdr/>
              <w:shd w:val="clear" w:color="92d050" w:fill="92d050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1/2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 w14:paraId="2DFC7C3A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       Alerter via un gyrophare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 w:val="false"/>
          </w:tcPr>
          <w:p w14:paraId="49F40CDF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CU_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4.2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 w14:paraId="6F8CEA17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       Alerte en cas de dépassement critique d’un des seuils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 w14:paraId="0B708A5A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 w14:paraId="6DF9F777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Recevoir les seuils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 w:val="false"/>
          </w:tcPr>
          <w:p w14:paraId="2189F15D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CU_5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 w14:paraId="519F325B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Recevoir les seuils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 w14:paraId="62375092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1/2/3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976" w:type="dxa"/>
            <w:vMerge w:val="restart"/>
            <w:textDirection w:val="lrTb"/>
            <w:noWrap w:val="false"/>
          </w:tcPr>
          <w:p w14:paraId="6FE71F0E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Recevoir les mesures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Merge w:val="restart"/>
            <w:textDirection w:val="lrTb"/>
            <w:noWrap w:val="false"/>
          </w:tcPr>
          <w:p w14:paraId="75FAB6F0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CU_6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 w14:paraId="01A29841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Recevoir les mesures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60" w:type="dxa"/>
            <w:vMerge w:val="restart"/>
            <w:textDirection w:val="lrTb"/>
            <w:noWrap w:val="false"/>
          </w:tcPr>
          <w:p w14:paraId="5F2007FA">
            <w:pPr>
              <w:pBdr/>
              <w:shd w:val="clear" w:color="fa8072" w:fill="fa8072"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1/2/3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680C71E4">
      <w:pPr>
        <w:pBdr/>
        <w:shd w:val="nil" w:color="000000"/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48E414E">
      <w:pPr>
        <w:pStyle w:val="846"/>
        <w:pBdr/>
        <w:spacing/>
        <w:ind/>
        <w:rPr>
          <w14:ligatures w14:val="none"/>
        </w:rPr>
      </w:pPr>
      <w:r/>
      <w:bookmarkStart w:id="6" w:name="_Toc6"/>
      <w:r>
        <w:t xml:space="preserve">Scénarios associés</w:t>
      </w:r>
      <w:r/>
      <w:bookmarkEnd w:id="6"/>
      <w:r/>
      <w:r/>
    </w:p>
    <w:p w14:paraId="025A4277">
      <w:pPr>
        <w:pStyle w:val="846"/>
        <w:pBdr/>
        <w:spacing/>
        <w:ind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/>
      <w:bookmarkStart w:id="7" w:name="_Toc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8435" cy="36125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675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348434" cy="3612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9.88pt;height:284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Style w:val="856"/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bookmarkEnd w:id="7"/>
      <w:r/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p w14:paraId="662CDB4C">
      <w:pPr>
        <w:pStyle w:val="846"/>
        <w:pBdr/>
        <w:spacing/>
        <w:ind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/>
      <w:bookmarkStart w:id="8" w:name="_Toc8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530679</wp:posOffset>
                </wp:positionV>
                <wp:extent cx="3567150" cy="2675363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410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567150" cy="2675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5360;o:allowoverlap:true;o:allowincell:true;mso-position-horizontal-relative:text;margin-left:-28.35pt;mso-position-horizontal:absolute;mso-position-vertical-relative:text;margin-top:41.79pt;mso-position-vertical:absolute;width:280.88pt;height:210.6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5" o:title=""/>
                <o:lock v:ext="edit" rotation="t"/>
              </v:shape>
            </w:pict>
          </mc:Fallback>
        </mc:AlternateContent>
      </w:r>
      <w:r>
        <w:rPr>
          <w:rStyle w:val="856"/>
          <w:rFonts w:ascii="Times New Roman" w:hAnsi="Times New Roman" w:eastAsia="Times New Roman" w:cs="Times New Roman"/>
        </w:rPr>
        <w:t xml:space="preserve">IHM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bookmarkEnd w:id="8"/>
      <w:r/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p w14:paraId="074B1D4C">
      <w:pPr>
        <w:pStyle w:val="846"/>
        <w:pBdr/>
        <w:spacing/>
        <w:ind/>
        <w:rPr>
          <w:highlight w:val="none"/>
          <w14:ligatures w14:val="none"/>
        </w:rPr>
      </w:pPr>
      <w:r/>
      <w:bookmarkStart w:id="9" w:name="_Toc9"/>
      <w:r/>
      <w:r>
        <w:rPr>
          <w:highlight w:val="none"/>
        </w:rPr>
        <w:t xml:space="preserve">Contraintes diverses exprimées par le demandeur </w:t>
      </w:r>
      <w:r>
        <w:rPr>
          <w:highlight w:val="none"/>
          <w14:ligatures w14:val="none"/>
        </w:rPr>
      </w:r>
      <w:bookmarkEnd w:id="9"/>
      <w:r/>
      <w:r>
        <w:rPr>
          <w:highlight w:val="none"/>
          <w14:ligatures w14:val="none"/>
        </w:rPr>
      </w:r>
    </w:p>
    <w:p w14:paraId="026B86AE">
      <w:pPr>
        <w:pBdr/>
        <w:spacing/>
        <w:ind/>
        <w:rPr/>
      </w:pPr>
      <w:r/>
      <w:r/>
    </w:p>
    <w:p w14:paraId="12AC8D2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810" cy="34288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193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300810" cy="3428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6.13pt;height:269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AA628F6">
      <w:pPr>
        <w:pBdr/>
        <w:spacing/>
        <w:ind/>
        <w:rPr/>
      </w:pPr>
      <w:r/>
      <w:r/>
    </w:p>
    <w:p w14:paraId="4C8087FF">
      <w:pPr>
        <w:pBdr/>
        <w:spacing/>
        <w:ind/>
        <w:rPr>
          <w:highlight w:val="none"/>
        </w:rPr>
      </w:pPr>
      <w:r>
        <w:rPr>
          <w:highlight w:val="none"/>
        </w:rPr>
        <w:t xml:space="preserve">Le demandeur a notifier une demande sur les taux de CO2. La demande étant de savoir si elle pouvait prévenir </w:t>
      </w:r>
      <w:r>
        <w:rPr>
          <w:highlight w:val="none"/>
        </w:rPr>
        <w:t xml:space="preserve">d’un éventuel incendie dans le cas au les taux étaient suspect. </w:t>
        <w:br/>
        <w:t xml:space="preserve">Il est en e</w:t>
      </w:r>
      <w:r>
        <w:rPr>
          <w:highlight w:val="none"/>
        </w:rPr>
        <w:t xml:space="preserve">ffet possible de détourner l’utilisation du capteur de TVOC/CO2, pour détecter un éventuel départ de feu dans la menuiserie. Le demander étant très exposer à ce risque en vu de la quantité de matières inflammable dans sa menuiserie(colle, solvant et bois).</w:t>
      </w:r>
      <w:r>
        <w:rPr>
          <w:highlight w:val="none"/>
        </w:rPr>
      </w:r>
      <w:r/>
    </w:p>
    <w:p w14:paraId="58A0177F">
      <w:pPr>
        <w:pBdr/>
        <w:shd w:val="nil"/>
        <w:spacing/>
        <w:ind/>
        <w:rPr/>
      </w:pPr>
      <w:r>
        <w:br w:type="page" w:clear="all"/>
      </w:r>
      <w:r/>
      <w:r/>
    </w:p>
    <w:p w14:paraId="205675B9">
      <w:pPr>
        <w:pStyle w:val="845"/>
        <w:pBdr/>
        <w:spacing/>
        <w:ind/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  <w:t xml:space="preserve">Étude préliminaire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  <w:bookmarkEnd w:id="10"/>
      <w:r/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none"/>
        </w:rPr>
      </w:r>
    </w:p>
    <w:p w14:paraId="70F85E81">
      <w:pPr>
        <w:pBdr/>
        <w:spacing/>
        <w:ind/>
        <w:rPr/>
      </w:pPr>
      <w:r/>
      <w:r/>
      <w:r/>
    </w:p>
    <w:p w14:paraId="1B5EDF97">
      <w:pPr>
        <w:pStyle w:val="846"/>
        <w:pBdr/>
        <w:spacing/>
        <w:ind/>
        <w:rPr>
          <w14:ligatures w14:val="none"/>
        </w:rPr>
      </w:pPr>
      <w:r/>
      <w:bookmarkStart w:id="11" w:name="_Toc11"/>
      <w:r>
        <w:rPr>
          <w:highlight w:val="none"/>
        </w:rPr>
        <w:t xml:space="preserve">Diagramme de déploiement d’exploitation</w:t>
      </w:r>
      <w:r>
        <w:rPr>
          <w14:ligatures w14:val="none"/>
        </w:rPr>
      </w:r>
      <w:bookmarkEnd w:id="11"/>
      <w:r/>
      <w:r>
        <w:rPr>
          <w14:ligatures w14:val="none"/>
        </w:rPr>
      </w:r>
    </w:p>
    <w:p w14:paraId="4A73554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9793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565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3" cy="4397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46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Diagramme de déploiement UML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071DB3A7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 diagramme de déploiement ci-dessus représente l'architecture physique du système de surveillance de la qualité de l'air.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5DED0BE6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Nœuds d'exécution et périphériques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779D915A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 système repose sur deux types de sondes déployées sur un VLAN dédié (VLAN Sondes).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Chacune embarque une carte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Unihiker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qui héberge quatre modules logiciels : un module de transmission, un module de mesure, un module d'affichage et un module d'alerte. 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 sonde particules bois est connectée à un capteur de particules via une liaison série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UART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La sonde solvants collage est reliée à un capteur TVOC et CO2 via une liaison série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I2C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6427338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Éléments du réseau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517E9421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Les deux sondes communiquent sans fil avec un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Point d'accès sans fil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le protocole MQTT.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Ce point d'accès est relié par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</w:rPr>
        <w:t xml:space="preserve">Ethernet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à un Commutateur connecté à un Routeur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 routeur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assure la connexion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Internet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vers le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Serveur Marais_R_Site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qui héberge le site web de supervision.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0EECC8D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Module d'alerte visuelle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32006EDB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 point d'accès communique également via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MQTT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un module d'alerte visuelle composé d'un relais WiFi connecté électriquement à un gyrophare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permettant une signalisation physique en cas de dépassement de seuil.</w:t>
        <w:br/>
        <w:t xml:space="preserve">De plus, si le module d’alerte de la carte Unihiker détecte un dépassement des seuils, il sera affiché une alerte sur l’écran de la carte.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728DE89C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Bus, liaisons et protocoles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73B85166">
      <w:pPr>
        <w:pBdr/>
        <w:spacing/>
        <w:ind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Les protocoles et liaisons mis en œuvre sont les suivants : UART et I2C pour les liaisons capteurs, MQTT sur WiFi pour l’envoi des données des sondes, Ethernet pour l'interconnexion des équipements réseau, et Internet pour l'accès distant au serveur we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C3C3CB">
      <w:pPr>
        <w:pBdr/>
        <w:spacing/>
        <w:ind/>
        <w:rPr/>
      </w:pPr>
      <w:r>
        <w:rPr>
          <w:highlight w:val="none"/>
        </w:rPr>
      </w:r>
      <w:r/>
      <w:r/>
    </w:p>
    <w:p w14:paraId="164D3C4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16FE82">
    <w:pPr>
      <w:pStyle w:val="88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4378C2D0">
    <w:pPr>
      <w:pStyle w:val="88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79526D"/>
    <w:lvl w:ilvl="0">
      <w:isLgl w:val="false"/>
      <w:lvlJc w:val="left"/>
      <w:lvlText w:val="·"/>
      <w:numFmt w:val="bullet"/>
      <w:pPr>
        <w:pBdr/>
        <w:spacing/>
        <w:ind w:hanging="360" w:left="85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7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9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1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3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5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7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9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1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pBdr/>
      <w:spacing/>
      <w:ind w:right="284" w:firstLine="0" w:left="-567"/>
      <w:jc w:val="center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link w:val="84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856">
    <w:name w:val="Heading 2 Char"/>
    <w:link w:val="84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hd w:val="nil"/>
      <w:spacing/>
      <w:ind w:right="0" w:firstLine="0" w:left="-567"/>
      <w:jc w:val="left"/>
    </w:pPr>
    <w:rPr>
      <w:rFonts w:ascii="Times New Roman" w:hAnsi="Times New Roman" w:eastAsia="Times New Roman" w:cs="Times New Roman"/>
      <w:sz w:val="24"/>
      <w:szCs w:val="24"/>
    </w:r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1"/>
            </w:rPr>
            <w:t xml:space="preserve">Votre texte ici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Table Grid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Table Grid Light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1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2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Plain Table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1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2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3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5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 - Accent 6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8" w:default="1">
    <w:name w:val="Normal"/>
    <w:qFormat/>
    <w:pPr>
      <w:pBdr/>
      <w:spacing/>
      <w:ind/>
    </w:pPr>
  </w:style>
  <w:style w:type="paragraph" w:styleId="1539">
    <w:name w:val="Heading 1"/>
    <w:basedOn w:val="1538"/>
    <w:next w:val="1538"/>
    <w:link w:val="15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0">
    <w:name w:val="Heading 2"/>
    <w:basedOn w:val="1538"/>
    <w:next w:val="1538"/>
    <w:link w:val="15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1">
    <w:name w:val="Heading 3"/>
    <w:basedOn w:val="1538"/>
    <w:next w:val="1538"/>
    <w:link w:val="15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2">
    <w:name w:val="Heading 4"/>
    <w:basedOn w:val="1538"/>
    <w:next w:val="1538"/>
    <w:link w:val="15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3">
    <w:name w:val="Heading 5"/>
    <w:basedOn w:val="1538"/>
    <w:next w:val="1538"/>
    <w:link w:val="15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4">
    <w:name w:val="Heading 6"/>
    <w:basedOn w:val="1538"/>
    <w:next w:val="1538"/>
    <w:link w:val="15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5">
    <w:name w:val="Heading 7"/>
    <w:basedOn w:val="1538"/>
    <w:next w:val="1538"/>
    <w:link w:val="15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6">
    <w:name w:val="Heading 8"/>
    <w:basedOn w:val="1538"/>
    <w:next w:val="1538"/>
    <w:link w:val="15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7">
    <w:name w:val="Heading 9"/>
    <w:basedOn w:val="1538"/>
    <w:next w:val="1538"/>
    <w:link w:val="15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8" w:default="1">
    <w:name w:val="Default Paragraph Font"/>
    <w:uiPriority w:val="1"/>
    <w:semiHidden/>
    <w:unhideWhenUsed/>
    <w:pPr>
      <w:pBdr/>
      <w:spacing/>
      <w:ind/>
    </w:pPr>
  </w:style>
  <w:style w:type="numbering" w:styleId="1549" w:default="1">
    <w:name w:val="No List"/>
    <w:uiPriority w:val="99"/>
    <w:semiHidden/>
    <w:unhideWhenUsed/>
    <w:pPr>
      <w:pBdr/>
      <w:spacing/>
      <w:ind/>
    </w:pPr>
  </w:style>
  <w:style w:type="character" w:styleId="1550">
    <w:name w:val="Heading 1 Char"/>
    <w:basedOn w:val="1548"/>
    <w:link w:val="15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1">
    <w:name w:val="Heading 2 Char"/>
    <w:basedOn w:val="1548"/>
    <w:link w:val="15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2">
    <w:name w:val="Heading 3 Char"/>
    <w:basedOn w:val="1548"/>
    <w:link w:val="15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3">
    <w:name w:val="Heading 4 Char"/>
    <w:basedOn w:val="1548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4">
    <w:name w:val="Heading 5 Char"/>
    <w:basedOn w:val="1548"/>
    <w:link w:val="15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5">
    <w:name w:val="Heading 6 Char"/>
    <w:basedOn w:val="1548"/>
    <w:link w:val="15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6">
    <w:name w:val="Heading 7 Char"/>
    <w:basedOn w:val="1548"/>
    <w:link w:val="15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7">
    <w:name w:val="Heading 8 Char"/>
    <w:basedOn w:val="1548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8">
    <w:name w:val="Heading 9 Char"/>
    <w:basedOn w:val="1548"/>
    <w:link w:val="15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9">
    <w:name w:val="Title"/>
    <w:basedOn w:val="1538"/>
    <w:next w:val="1538"/>
    <w:link w:val="15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0">
    <w:name w:val="Title Char"/>
    <w:basedOn w:val="1548"/>
    <w:link w:val="15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1">
    <w:name w:val="Subtitle"/>
    <w:basedOn w:val="1538"/>
    <w:next w:val="1538"/>
    <w:link w:val="15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2">
    <w:name w:val="Subtitle Char"/>
    <w:basedOn w:val="1548"/>
    <w:link w:val="15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3">
    <w:name w:val="Quote"/>
    <w:basedOn w:val="1538"/>
    <w:next w:val="1538"/>
    <w:link w:val="15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4">
    <w:name w:val="Quote Char"/>
    <w:basedOn w:val="1548"/>
    <w:link w:val="15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5">
    <w:name w:val="List Paragraph"/>
    <w:basedOn w:val="1538"/>
    <w:uiPriority w:val="34"/>
    <w:qFormat/>
    <w:pPr>
      <w:pBdr/>
      <w:spacing/>
      <w:ind w:left="720"/>
      <w:contextualSpacing w:val="true"/>
    </w:pPr>
  </w:style>
  <w:style w:type="character" w:styleId="1566">
    <w:name w:val="Intense Emphasis"/>
    <w:basedOn w:val="15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7">
    <w:name w:val="Intense Quote"/>
    <w:basedOn w:val="1538"/>
    <w:next w:val="1538"/>
    <w:link w:val="15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8">
    <w:name w:val="Intense Quote Char"/>
    <w:basedOn w:val="1548"/>
    <w:link w:val="15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9">
    <w:name w:val="Intense Reference"/>
    <w:basedOn w:val="15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0">
    <w:name w:val="No Spacing"/>
    <w:basedOn w:val="1538"/>
    <w:uiPriority w:val="1"/>
    <w:qFormat/>
    <w:pPr>
      <w:pBdr/>
      <w:spacing w:after="0" w:line="240" w:lineRule="auto"/>
      <w:ind/>
    </w:pPr>
  </w:style>
  <w:style w:type="character" w:styleId="1571">
    <w:name w:val="Subtle Emphasis"/>
    <w:basedOn w:val="15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2">
    <w:name w:val="Emphasis"/>
    <w:basedOn w:val="1548"/>
    <w:uiPriority w:val="20"/>
    <w:qFormat/>
    <w:pPr>
      <w:pBdr/>
      <w:spacing/>
      <w:ind/>
    </w:pPr>
    <w:rPr>
      <w:i/>
      <w:iCs/>
    </w:rPr>
  </w:style>
  <w:style w:type="character" w:styleId="1573">
    <w:name w:val="Strong"/>
    <w:basedOn w:val="1548"/>
    <w:uiPriority w:val="22"/>
    <w:qFormat/>
    <w:pPr>
      <w:pBdr/>
      <w:spacing/>
      <w:ind/>
    </w:pPr>
    <w:rPr>
      <w:b/>
      <w:bCs/>
    </w:rPr>
  </w:style>
  <w:style w:type="character" w:styleId="1574">
    <w:name w:val="Subtle Reference"/>
    <w:basedOn w:val="15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5">
    <w:name w:val="Book Title"/>
    <w:basedOn w:val="15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6">
    <w:name w:val="Header"/>
    <w:basedOn w:val="1538"/>
    <w:link w:val="15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7">
    <w:name w:val="Header Char"/>
    <w:basedOn w:val="1548"/>
    <w:link w:val="1576"/>
    <w:uiPriority w:val="99"/>
    <w:pPr>
      <w:pBdr/>
      <w:spacing/>
      <w:ind/>
    </w:pPr>
  </w:style>
  <w:style w:type="paragraph" w:styleId="1578">
    <w:name w:val="Footer"/>
    <w:basedOn w:val="1538"/>
    <w:link w:val="15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9">
    <w:name w:val="Footer Char"/>
    <w:basedOn w:val="1548"/>
    <w:link w:val="1578"/>
    <w:uiPriority w:val="99"/>
    <w:pPr>
      <w:pBdr/>
      <w:spacing/>
      <w:ind/>
    </w:pPr>
  </w:style>
  <w:style w:type="paragraph" w:styleId="1580">
    <w:name w:val="Caption"/>
    <w:basedOn w:val="1538"/>
    <w:next w:val="15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1">
    <w:name w:val="footnote text"/>
    <w:basedOn w:val="1538"/>
    <w:link w:val="15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2">
    <w:name w:val="Footnote Text Char"/>
    <w:basedOn w:val="1548"/>
    <w:link w:val="1581"/>
    <w:uiPriority w:val="99"/>
    <w:semiHidden/>
    <w:pPr>
      <w:pBdr/>
      <w:spacing/>
      <w:ind/>
    </w:pPr>
    <w:rPr>
      <w:sz w:val="20"/>
      <w:szCs w:val="20"/>
    </w:rPr>
  </w:style>
  <w:style w:type="character" w:styleId="1583">
    <w:name w:val="foot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paragraph" w:styleId="1584">
    <w:name w:val="endnote text"/>
    <w:basedOn w:val="1538"/>
    <w:link w:val="15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5">
    <w:name w:val="Endnote Text Char"/>
    <w:basedOn w:val="1548"/>
    <w:link w:val="1584"/>
    <w:uiPriority w:val="99"/>
    <w:semiHidden/>
    <w:pPr>
      <w:pBdr/>
      <w:spacing/>
      <w:ind/>
    </w:pPr>
    <w:rPr>
      <w:sz w:val="20"/>
      <w:szCs w:val="20"/>
    </w:rPr>
  </w:style>
  <w:style w:type="character" w:styleId="1586">
    <w:name w:val="end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character" w:styleId="1587">
    <w:name w:val="Hyperlink"/>
    <w:basedOn w:val="15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8">
    <w:name w:val="FollowedHyperlink"/>
    <w:basedOn w:val="15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9">
    <w:name w:val="toc 1"/>
    <w:basedOn w:val="1538"/>
    <w:next w:val="1538"/>
    <w:uiPriority w:val="39"/>
    <w:unhideWhenUsed/>
    <w:pPr>
      <w:pBdr/>
      <w:spacing w:after="100"/>
      <w:ind/>
    </w:pPr>
  </w:style>
  <w:style w:type="paragraph" w:styleId="1590">
    <w:name w:val="toc 2"/>
    <w:basedOn w:val="1538"/>
    <w:next w:val="1538"/>
    <w:uiPriority w:val="39"/>
    <w:unhideWhenUsed/>
    <w:pPr>
      <w:pBdr/>
      <w:spacing w:after="100"/>
      <w:ind w:left="220"/>
    </w:pPr>
  </w:style>
  <w:style w:type="paragraph" w:styleId="1591">
    <w:name w:val="toc 3"/>
    <w:basedOn w:val="1538"/>
    <w:next w:val="1538"/>
    <w:uiPriority w:val="39"/>
    <w:unhideWhenUsed/>
    <w:pPr>
      <w:pBdr/>
      <w:spacing w:after="100"/>
      <w:ind w:left="440"/>
    </w:pPr>
  </w:style>
  <w:style w:type="paragraph" w:styleId="1592">
    <w:name w:val="toc 4"/>
    <w:basedOn w:val="1538"/>
    <w:next w:val="1538"/>
    <w:uiPriority w:val="39"/>
    <w:unhideWhenUsed/>
    <w:pPr>
      <w:pBdr/>
      <w:spacing w:after="100"/>
      <w:ind w:left="660"/>
    </w:pPr>
  </w:style>
  <w:style w:type="paragraph" w:styleId="1593">
    <w:name w:val="toc 5"/>
    <w:basedOn w:val="1538"/>
    <w:next w:val="1538"/>
    <w:uiPriority w:val="39"/>
    <w:unhideWhenUsed/>
    <w:pPr>
      <w:pBdr/>
      <w:spacing w:after="100"/>
      <w:ind w:left="880"/>
    </w:pPr>
  </w:style>
  <w:style w:type="paragraph" w:styleId="1594">
    <w:name w:val="toc 6"/>
    <w:basedOn w:val="1538"/>
    <w:next w:val="1538"/>
    <w:uiPriority w:val="39"/>
    <w:unhideWhenUsed/>
    <w:pPr>
      <w:pBdr/>
      <w:spacing w:after="100"/>
      <w:ind w:left="1100"/>
    </w:pPr>
  </w:style>
  <w:style w:type="paragraph" w:styleId="1595">
    <w:name w:val="toc 7"/>
    <w:basedOn w:val="1538"/>
    <w:next w:val="1538"/>
    <w:uiPriority w:val="39"/>
    <w:unhideWhenUsed/>
    <w:pPr>
      <w:pBdr/>
      <w:spacing w:after="100"/>
      <w:ind w:left="1320"/>
    </w:pPr>
  </w:style>
  <w:style w:type="paragraph" w:styleId="1596">
    <w:name w:val="toc 8"/>
    <w:basedOn w:val="1538"/>
    <w:next w:val="1538"/>
    <w:uiPriority w:val="39"/>
    <w:unhideWhenUsed/>
    <w:pPr>
      <w:pBdr/>
      <w:spacing w:after="100"/>
      <w:ind w:left="1540"/>
    </w:pPr>
  </w:style>
  <w:style w:type="paragraph" w:styleId="1597">
    <w:name w:val="toc 9"/>
    <w:basedOn w:val="1538"/>
    <w:next w:val="1538"/>
    <w:uiPriority w:val="39"/>
    <w:unhideWhenUsed/>
    <w:pPr>
      <w:pBdr/>
      <w:spacing w:after="100"/>
      <w:ind w:left="1760"/>
    </w:pPr>
  </w:style>
  <w:style w:type="character" w:styleId="1598">
    <w:name w:val="Placeholder Text"/>
    <w:basedOn w:val="1548"/>
    <w:uiPriority w:val="99"/>
    <w:semiHidden/>
    <w:pPr>
      <w:pBdr/>
      <w:spacing/>
      <w:ind/>
    </w:pPr>
    <w:rPr>
      <w:color w:val="666666"/>
    </w:rPr>
  </w:style>
  <w:style w:type="paragraph" w:styleId="1599">
    <w:name w:val="TOC Heading"/>
    <w:uiPriority w:val="39"/>
    <w:unhideWhenUsed/>
    <w:pPr>
      <w:pBdr/>
      <w:spacing/>
      <w:ind/>
    </w:pPr>
  </w:style>
  <w:style w:type="paragraph" w:styleId="1600">
    <w:name w:val="table of figures"/>
    <w:basedOn w:val="1538"/>
    <w:next w:val="153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2026-03-02T10:38:08Z</dcterms:modified>
</cp:coreProperties>
</file>