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40" w:before="1440"/>
        <w:ind/>
        <w:jc w:val="center"/>
        <w:rPr/>
      </w:pPr>
      <w:r>
        <w:rPr>
          <w:rFonts w:ascii="Arial" w:hAnsi="Arial" w:eastAsia="Arial" w:cs="Arial"/>
          <w:b/>
          <w:bCs/>
          <w:color w:val="1f4e79"/>
          <w:sz w:val="56"/>
          <w:szCs w:val="56"/>
        </w:rPr>
        <w:t xml:space="preserve">Marais'R'Sense</w:t>
      </w:r>
      <w:r/>
    </w:p>
    <w:p>
      <w:pPr>
        <w:pBdr/>
        <w:spacing w:after="120"/>
        <w:ind/>
        <w:jc w:val="center"/>
        <w:rPr/>
      </w:pPr>
      <w:r>
        <w:rPr>
          <w:rFonts w:ascii="Arial" w:hAnsi="Arial" w:eastAsia="Arial" w:cs="Arial"/>
          <w:color w:val="2e75b6"/>
          <w:sz w:val="28"/>
          <w:szCs w:val="28"/>
        </w:rPr>
        <w:t xml:space="preserve">BTS CIEL - Documentation Technique</w:t>
      </w:r>
      <w:r/>
    </w:p>
    <w:p>
      <w:pPr>
        <w:pBdr/>
        <w:spacing w:after="600"/>
        <w:ind/>
        <w:jc w:val="center"/>
        <w:rPr/>
      </w:pPr>
      <w:r>
        <w:rPr>
          <w:rFonts w:ascii="Arial" w:hAnsi="Arial" w:eastAsia="Arial" w:cs="Arial"/>
          <w:i/>
          <w:iCs/>
          <w:color w:val="595959"/>
          <w:sz w:val="24"/>
          <w:szCs w:val="24"/>
        </w:rPr>
        <w:t xml:space="preserve">Configuration et securisation des ACL inter-VLAN</w:t>
      </w:r>
      <w:r/>
    </w:p>
    <w:p>
      <w:pPr>
        <w:pBdr/>
        <w:spacing w:after="120"/>
        <w:ind/>
        <w:jc w:val="center"/>
        <w:rPr/>
      </w:pPr>
      <w:r>
        <w:rPr>
          <w:rFonts w:ascii="Arial" w:hAnsi="Arial" w:eastAsia="Arial" w:cs="Arial"/>
          <w:color w:val="595959"/>
          <w:sz w:val="22"/>
          <w:szCs w:val="22"/>
        </w:rPr>
        <w:t xml:space="preserve">Date : 31 mars 2026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23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4e79"/>
          <w:sz w:val="32"/>
          <w:szCs w:val="32"/>
        </w:rPr>
        <w:t xml:space="preserve">1. Contexte et objectifs</w:t>
      </w:r>
      <w:r/>
    </w:p>
    <w:p>
      <w:pPr>
        <w:pBdr/>
        <w:spacing w:after="120"/>
        <w:ind/>
        <w:rPr>
          <w:rFonts w:ascii="Arial" w:hAnsi="Arial" w:eastAsia="Arial" w:cs="Arial"/>
          <w:sz w:val="22"/>
          <w:szCs w:val="22"/>
          <w:highlight w:val="none"/>
        </w:rPr>
      </w:pPr>
      <w:r>
        <w:rPr>
          <w:rFonts w:ascii="Arial" w:hAnsi="Arial" w:eastAsia="Arial" w:cs="Arial"/>
          <w:sz w:val="22"/>
          <w:szCs w:val="22"/>
          <w:lang w:val="fr-FR"/>
        </w:rPr>
        <w:t xml:space="preserve">L’infrastructure</w:t>
      </w:r>
      <w:r>
        <w:rPr>
          <w:rFonts w:ascii="Arial" w:hAnsi="Arial" w:eastAsia="Arial" w:cs="Arial"/>
          <w:sz w:val="22"/>
          <w:szCs w:val="22"/>
        </w:rPr>
        <w:t xml:space="preserve"> réseau repose sur un switch L3 Cisco Catalyst 3560-24PS avec trois VLANs distincts.</w:t>
      </w:r>
      <w:r>
        <w:rPr>
          <w:rFonts w:ascii="Arial" w:hAnsi="Arial" w:eastAsia="Arial" w:cs="Arial"/>
          <w:sz w:val="22"/>
          <w:szCs w:val="22"/>
        </w:rPr>
      </w:r>
      <w:r/>
    </w:p>
    <w:p w14:paraId="49CD2C09">
      <w:pPr>
        <w:pBdr/>
        <w:spacing w:after="120"/>
        <w:ind/>
        <w:rPr>
          <w:highlight w:val="none"/>
        </w:rPr>
      </w:pPr>
      <w:r>
        <w:rPr>
          <w:rFonts w:ascii="Arial" w:hAnsi="Arial" w:eastAsia="Arial" w:cs="Arial"/>
          <w:sz w:val="22"/>
          <w:szCs w:val="22"/>
        </w:rPr>
        <w:t xml:space="preserve">L'objectif est de :</w:t>
      </w:r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37DF967">
      <w:pPr>
        <w:pStyle w:val="715"/>
        <w:numPr>
          <w:ilvl w:val="0"/>
          <w:numId w:val="3"/>
        </w:numPr>
        <w:pBdr/>
        <w:spacing/>
        <w:ind/>
        <w:rPr/>
      </w:pPr>
      <w:r>
        <w:rPr>
          <w:highlight w:val="none"/>
        </w:rPr>
      </w:r>
      <w:r>
        <w:rPr>
          <w:rFonts w:ascii="Arial" w:hAnsi="Arial" w:eastAsia="Arial" w:cs="Arial"/>
          <w:sz w:val="22"/>
          <w:szCs w:val="22"/>
        </w:rPr>
        <w:t xml:space="preserve">mettre en </w:t>
      </w:r>
      <w:r>
        <w:rPr>
          <w:rFonts w:ascii="Arial" w:hAnsi="Arial" w:eastAsia="Arial" w:cs="Arial"/>
          <w:sz w:val="22"/>
          <w:szCs w:val="22"/>
        </w:rPr>
        <w:t xml:space="preserve">place des ACL (Access Control Lists) pour sécuriser les flux inter-VLAN</w:t>
      </w:r>
      <w:r/>
    </w:p>
    <w:p w14:paraId="02D4A6D1">
      <w:pPr>
        <w:pStyle w:val="715"/>
        <w:numPr>
          <w:ilvl w:val="0"/>
          <w:numId w:val="4"/>
        </w:numPr>
        <w:pBdr/>
        <w:spacing/>
        <w:ind/>
        <w:rPr/>
      </w:pPr>
      <w:r>
        <w:rPr>
          <w:rFonts w:ascii="Arial" w:hAnsi="Arial" w:eastAsia="Arial" w:cs="Arial"/>
          <w:sz w:val="22"/>
          <w:szCs w:val="22"/>
        </w:rPr>
        <w:t xml:space="preserve">Isoler les VLANs ARTISAN et SONDES entre eux</w:t>
      </w:r>
      <w:r/>
      <w:r/>
      <w:r>
        <w:rPr>
          <w:rFonts w:ascii="Arial" w:hAnsi="Arial" w:eastAsia="Arial" w:cs="Arial"/>
          <w:sz w:val="22"/>
          <w:szCs w:val="22"/>
          <w:highlight w:val="none"/>
        </w:rPr>
      </w:r>
      <w:r>
        <w:rPr>
          <w:rFonts w:ascii="Arial" w:hAnsi="Arial" w:eastAsia="Arial" w:cs="Arial"/>
          <w:sz w:val="22"/>
          <w:szCs w:val="22"/>
          <w:highlight w:val="none"/>
        </w:rPr>
      </w:r>
      <w:r>
        <w:rPr>
          <w:rFonts w:ascii="Arial" w:hAnsi="Arial" w:eastAsia="Arial" w:cs="Arial"/>
          <w:sz w:val="22"/>
          <w:szCs w:val="22"/>
          <w:highlight w:val="none"/>
        </w:rPr>
      </w:r>
      <w:r/>
    </w:p>
    <w:p w14:paraId="265353D7">
      <w:pPr>
        <w:pStyle w:val="715"/>
        <w:numPr>
          <w:ilvl w:val="0"/>
          <w:numId w:val="3"/>
        </w:numPr>
        <w:pBdr/>
        <w:spacing/>
        <w:ind/>
        <w:rPr/>
      </w:pPr>
      <w:r>
        <w:rPr>
          <w:rFonts w:ascii="Arial" w:hAnsi="Arial" w:eastAsia="Arial" w:cs="Arial"/>
          <w:sz w:val="22"/>
          <w:szCs w:val="22"/>
        </w:rPr>
        <w:t xml:space="preserve">Autoriser uniquement les protocoles nécessaires par VLAN</w:t>
      </w:r>
      <w:r/>
      <w:r/>
    </w:p>
    <w:p w14:paraId="0147F546">
      <w:pPr>
        <w:pStyle w:val="715"/>
        <w:numPr>
          <w:ilvl w:val="0"/>
          <w:numId w:val="3"/>
        </w:numPr>
        <w:pBdr/>
        <w:spacing/>
        <w:ind/>
        <w:rPr/>
      </w:pPr>
      <w:r>
        <w:rPr>
          <w:rFonts w:ascii="Arial" w:hAnsi="Arial" w:eastAsia="Arial" w:cs="Arial"/>
          <w:sz w:val="22"/>
          <w:szCs w:val="22"/>
        </w:rPr>
        <w:t xml:space="preserve">Bloquer tout trafic non autorisé explicitement</w:t>
      </w:r>
      <w:r/>
      <w:r/>
    </w:p>
    <w:p w14:paraId="639D86B7"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  <w:highlight w:val="none"/>
        </w:rPr>
      </w:r>
      <w:r>
        <w:rPr>
          <w:rFonts w:ascii="Arial" w:hAnsi="Arial" w:eastAsia="Arial" w:cs="Arial"/>
          <w:sz w:val="22"/>
          <w:szCs w:val="22"/>
          <w:highlight w:val="none"/>
        </w:rPr>
      </w:r>
      <w:r>
        <w:rPr>
          <w:rFonts w:ascii="Arial" w:hAnsi="Arial" w:eastAsia="Arial" w:cs="Arial"/>
          <w:sz w:val="22"/>
          <w:szCs w:val="22"/>
          <w:highlight w:val="none"/>
        </w:rPr>
      </w:r>
    </w:p>
    <w:p>
      <w:pPr>
        <w:pBdr/>
        <w:spacing w:after="120"/>
        <w:ind/>
        <w:rPr/>
      </w:pPr>
      <w:r>
        <w:t xml:space="preserve"> </w:t>
      </w:r>
      <w:r/>
    </w:p>
    <w:p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1.1 Infrastructure</w:t>
      </w:r>
      <w:r/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500"/>
        <w:gridCol w:w="3500"/>
        <w:gridCol w:w="3026"/>
      </w:tblGrid>
      <w:tr>
        <w:trPr>
          <w:tblHeader/>
        </w:trPr>
        <w:tc>
          <w:tcPr>
            <w:shd w:val="clear" w:color="auto" w:fill="1f4e79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Equipement</w:t>
            </w:r>
            <w:r/>
          </w:p>
        </w:tc>
        <w:tc>
          <w:tcPr>
            <w:shd w:val="clear" w:color="auto" w:fill="1f4e79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M</w:t>
            </w: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odèle</w:t>
            </w:r>
            <w:r/>
          </w:p>
        </w:tc>
        <w:tc>
          <w:tcPr>
            <w:shd w:val="clear" w:color="auto" w:fill="1f4e79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R</w:t>
            </w: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ô</w:t>
            </w: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le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Switch L3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Cisco Catalyst 3560-24PS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Commutation + routage inter-VLAN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Routeur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Cisco 1941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Accès Internet / NAT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Point d’accès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Cisco AP541N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0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Accès Wi-Fi</w:t>
            </w:r>
            <w:r/>
          </w:p>
        </w:tc>
      </w:tr>
    </w:tbl>
    <w:p>
      <w:pPr>
        <w:pBdr/>
        <w:spacing w:after="120"/>
        <w:ind/>
        <w:rPr/>
      </w:pPr>
      <w:r>
        <w:t xml:space="preserve"> </w:t>
      </w:r>
      <w:r/>
    </w:p>
    <w:p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1.2 Plan d'adressage VLAN</w:t>
      </w:r>
      <w:r/>
    </w:p>
    <w:tbl>
      <w:tblPr>
        <w:tblW w:w="8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800"/>
        <w:gridCol w:w="1500"/>
        <w:gridCol w:w="2500"/>
        <w:gridCol w:w="3226"/>
      </w:tblGrid>
      <w:tr>
        <w:trPr>
          <w:tblHeader/>
        </w:trPr>
        <w:tc>
          <w:tcPr>
            <w:shd w:val="clear" w:color="auto" w:fill="1f4e79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VLAN</w:t>
            </w:r>
            <w:r/>
          </w:p>
        </w:tc>
        <w:tc>
          <w:tcPr>
            <w:shd w:val="clear" w:color="auto" w:fill="1f4e79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textDirection w:val="lrTb"/>
            <w:noWrap w:val="false"/>
          </w:tcPr>
          <w:p>
            <w:pPr>
              <w:pBdr/>
              <w:tabs>
                <w:tab w:val="center" w:leader="none" w:pos="628"/>
              </w:tabs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Nom</w:t>
            </w:r>
            <w:r>
              <w:tab/>
            </w:r>
            <w:r/>
          </w:p>
        </w:tc>
        <w:tc>
          <w:tcPr>
            <w:shd w:val="clear" w:color="auto" w:fill="1f4e79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Réseau</w:t>
            </w:r>
            <w:r/>
          </w:p>
        </w:tc>
        <w:tc>
          <w:tcPr>
            <w:shd w:val="clear" w:color="auto" w:fill="1f4e79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Usage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255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ARTISAN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192.168.55.0/24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Postes artisans</w:t>
            </w:r>
            <w:r/>
          </w:p>
        </w:tc>
      </w:tr>
      <w:tr>
        <w:trPr/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372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ADMIN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192.168.72.0/24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Administration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8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488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SONDES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50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192.168.88.0/24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226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Capteurs / IoT / Carte unihiker</w:t>
            </w:r>
            <w:r/>
          </w:p>
        </w:tc>
      </w:tr>
    </w:tbl>
    <w:p>
      <w:pPr>
        <w:pBdr/>
        <w:spacing w:after="120"/>
        <w:ind/>
        <w:rPr/>
      </w:pPr>
      <w:r>
        <w:t xml:space="preserve"> </w:t>
      </w:r>
      <w:r/>
    </w:p>
    <w:p>
      <w:pPr>
        <w:pBdr>
          <w:bottom w:val="single" w:color="cccccc" w:sz="4" w:space="1"/>
        </w:pBdr>
        <w:spacing w:after="120" w:before="120"/>
        <w:ind/>
        <w:rPr/>
      </w:pPr>
      <w:r>
        <w:t xml:space="preserve"> </w:t>
      </w:r>
      <w:r/>
    </w:p>
    <w:p>
      <w:pPr>
        <w:pStyle w:val="723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4e79"/>
          <w:sz w:val="32"/>
          <w:szCs w:val="32"/>
        </w:rPr>
        <w:t xml:space="preserve">2. Principe de fonctionnement des ACL</w:t>
      </w:r>
      <w:r/>
    </w:p>
    <w:p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</w:rPr>
        <w:t xml:space="preserve">Les ACL sur Cisco fonctionnent selon une lecture de haut en bas. La première règle qui correspond au paquet est appliquée, les suivantes sont ignorées.</w:t>
      </w:r>
      <w:r/>
    </w:p>
    <w:p>
      <w:pPr>
        <w:pBdr/>
        <w:spacing w:after="120"/>
        <w:ind/>
        <w:rPr/>
      </w:pPr>
      <w:r>
        <w:t xml:space="preserve"> </w:t>
      </w:r>
      <w:r/>
    </w:p>
    <w:p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2.1 Règle fondamentale : l'ordre des lignes</w:t>
      </w:r>
      <w:r/>
    </w:p>
    <w:p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</w:rPr>
        <w:t xml:space="preserve">L'ordre des règles est important. Une règle trop permissive placée trop haut annule toutes les règles restrictives en dessous.</w:t>
      </w:r>
      <w:r/>
    </w:p>
    <w:p w14:paraId="31B5E4E1"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</w:rPr>
        <w:t xml:space="preserve">Exemple incorrect :</w:t>
      </w:r>
      <w:r/>
      <w:r/>
    </w:p>
    <w:p w14:paraId="48194208">
      <w:pPr>
        <w:pBdr/>
        <w:spacing w:after="60" w:before="60"/>
        <w:ind w:left="720"/>
        <w:rPr>
          <w:rFonts w:ascii="Courier New" w:hAnsi="Courier New" w:eastAsia="Courier New" w:cs="Courier New"/>
          <w:color w:val="1f497d"/>
          <w:sz w:val="20"/>
          <w:szCs w:val="20"/>
        </w:rPr>
      </w:pPr>
      <w:r>
        <w:rPr>
          <w:rFonts w:ascii="Courier New" w:hAnsi="Courier New" w:eastAsia="Courier New" w:cs="Courier New"/>
          <w:color w:val="1f497d"/>
          <w:sz w:val="20"/>
          <w:szCs w:val="20"/>
        </w:rPr>
        <w:t xml:space="preserve">permit ip any any    </w:t>
      </w:r>
      <w:r/>
      <w:r>
        <w:rPr>
          <w:rFonts w:ascii="Courier New" w:hAnsi="Courier New" w:eastAsia="Courier New" w:cs="Courier New"/>
          <w:color w:val="1f497d"/>
          <w:sz w:val="20"/>
          <w:szCs w:val="20"/>
        </w:rPr>
        <w:t xml:space="preserve">      &lt;-- tout passe ici, règles suivantes ignorées</w:t>
      </w:r>
      <w:r/>
      <w:r/>
      <w:r>
        <w:rPr>
          <w:rFonts w:ascii="Courier New" w:hAnsi="Courier New" w:eastAsia="Courier New" w:cs="Courier New"/>
          <w:color w:val="1f497d"/>
          <w:sz w:val="20"/>
          <w:szCs w:val="20"/>
        </w:rPr>
      </w:r>
    </w:p>
    <w:p w14:paraId="1D2892C9">
      <w:pPr>
        <w:pBdr/>
        <w:spacing w:after="60" w:before="60"/>
        <w:ind w:left="720"/>
        <w:rPr/>
      </w:pPr>
      <w:r>
        <w:rPr>
          <w:rFonts w:ascii="Courier New" w:hAnsi="Courier New" w:eastAsia="Courier New" w:cs="Courier New"/>
          <w:color w:val="1f497d"/>
          <w:sz w:val="20"/>
          <w:szCs w:val="20"/>
        </w:rPr>
        <w:t xml:space="preserve">deny tcp any any eq 81     &lt;-- jamais atteinte</w:t>
      </w:r>
      <w:r/>
      <w:r/>
    </w:p>
    <w:p w14:paraId="2D5401F0"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</w:rPr>
        <w:t xml:space="preserve">Exemple correct :</w:t>
      </w:r>
      <w:r/>
      <w:r/>
    </w:p>
    <w:p w14:paraId="02543B64">
      <w:pPr>
        <w:pBdr/>
        <w:spacing w:after="60" w:before="60"/>
        <w:ind w:left="720"/>
        <w:rPr/>
      </w:pPr>
      <w:r>
        <w:rPr>
          <w:rFonts w:ascii="Courier New" w:hAnsi="Courier New" w:eastAsia="Courier New" w:cs="Courier New"/>
          <w:color w:val="1f497d"/>
          <w:sz w:val="20"/>
          <w:szCs w:val="20"/>
        </w:rPr>
        <w:t xml:space="preserve">deny   ip ... ...          &lt;-- règles spécifiques d'abord</w:t>
      </w:r>
      <w:r/>
      <w:r/>
    </w:p>
    <w:p w14:paraId="6301E498">
      <w:pPr>
        <w:pBdr/>
        <w:spacing w:after="60" w:before="60"/>
        <w:ind w:left="720"/>
        <w:rPr/>
      </w:pPr>
      <w:r>
        <w:rPr>
          <w:rFonts w:ascii="Courier New" w:hAnsi="Courier New" w:eastAsia="Courier New" w:cs="Courier New"/>
          <w:color w:val="1f497d"/>
          <w:sz w:val="20"/>
          <w:szCs w:val="20"/>
        </w:rPr>
        <w:t xml:space="preserve">permit tcp ... any eq 80</w:t>
      </w:r>
      <w:r/>
      <w:r/>
    </w:p>
    <w:p w14:paraId="310EB9A0">
      <w:pPr>
        <w:pBdr/>
        <w:spacing w:after="60" w:before="60"/>
        <w:ind w:left="720"/>
        <w:rPr/>
      </w:pPr>
      <w:r>
        <w:rPr>
          <w:rFonts w:ascii="Courier New" w:hAnsi="Courier New" w:eastAsia="Courier New" w:cs="Courier New"/>
          <w:color w:val="1f497d"/>
          <w:sz w:val="20"/>
          <w:szCs w:val="20"/>
        </w:rPr>
        <w:t xml:space="preserve">deny   ip any any          &lt;-- blocage global en dernier</w:t>
      </w:r>
      <w:r/>
      <w:r/>
    </w:p>
    <w:p>
      <w:pPr>
        <w:pBdr/>
        <w:spacing w:after="120"/>
        <w:ind/>
        <w:rPr/>
      </w:pPr>
      <w:r/>
      <w:r/>
    </w:p>
    <w:p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2.2 Deny implicite final</w:t>
      </w:r>
      <w:r/>
    </w:p>
    <w:p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 la fin de chaque ACL Cisco, il existe un deny ip any any implicite. Tout paquet ne correspondant a aucune regle est donc bloque automatiquement. Il est recommande de l'ecrire explicitement pour plus de clarte.</w:t>
      </w:r>
      <w:r/>
    </w:p>
    <w:p>
      <w:pPr>
        <w:pBdr/>
        <w:spacing w:after="120"/>
        <w:ind/>
        <w:rPr/>
      </w:pPr>
      <w:r>
        <w:t xml:space="preserve"> </w:t>
      </w:r>
      <w:r/>
    </w:p>
    <w:p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2.4 Etats Nmap pour valider une ACL</w:t>
      </w:r>
      <w:r/>
    </w:p>
    <w:tbl>
      <w:tblPr>
        <w:tblW w:w="857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263"/>
        <w:gridCol w:w="3607"/>
      </w:tblGrid>
      <w:tr>
        <w:trPr>
          <w:trHeight w:val="261"/>
          <w:tblHeader/>
        </w:trPr>
        <w:tc>
          <w:tcPr>
            <w:shd w:val="clear" w:color="ffffff" w:fill="1f4e79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63" w:type="dxa"/>
            <w:textDirection w:val="lrTb"/>
            <w:noWrap w:val="false"/>
          </w:tcPr>
          <w:p w14:paraId="1B95E180">
            <w:pPr>
              <w:pBdr/>
              <w:spacing/>
              <w:ind/>
              <w:rPr>
                <w:sz w:val="22"/>
                <w:szCs w:val="22"/>
              </w:rPr>
            </w:pPr>
            <w:r/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État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1f497d" w:themeColor="text2" w:fill="1f497d" w:themeFill="text2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07" w:type="dxa"/>
            <w:textDirection w:val="lrTb"/>
            <w:noWrap w:val="false"/>
          </w:tcPr>
          <w:p w14:paraId="1A9D2C4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Signification</w:t>
            </w:r>
            <w:r/>
            <w:r/>
          </w:p>
        </w:tc>
      </w:tr>
      <w:tr>
        <w:trPr>
          <w:trHeight w:val="261"/>
        </w:trPr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63" w:type="dxa"/>
            <w:textDirection w:val="lrTb"/>
            <w:noWrap w:val="false"/>
          </w:tcPr>
          <w:p w14:paraId="5C3C1267">
            <w:pPr>
              <w:pBdr/>
              <w:spacing/>
              <w:ind/>
              <w:rPr/>
            </w:pPr>
            <w:r>
              <w:t xml:space="preserve">open</w:t>
            </w:r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07" w:type="dxa"/>
            <w:textDirection w:val="lrTb"/>
            <w:noWrap w:val="false"/>
          </w:tcPr>
          <w:p w14:paraId="6742C30D">
            <w:pPr>
              <w:pBdr/>
              <w:spacing/>
              <w:ind/>
              <w:rPr/>
            </w:pPr>
            <w:r>
              <w:t xml:space="preserve">Un service écoute sur ce port, trafic non bloqué</w:t>
            </w:r>
            <w:r/>
          </w:p>
        </w:tc>
      </w:tr>
      <w:tr>
        <w:trPr>
          <w:trHeight w:val="261"/>
        </w:trPr>
        <w:tc>
          <w:tcPr>
            <w:shd w:val="clear" w:color="ffffff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63" w:type="dxa"/>
            <w:textDirection w:val="lrTb"/>
            <w:noWrap w:val="false"/>
          </w:tcPr>
          <w:p w14:paraId="082EB9ED">
            <w:pPr>
              <w:pBdr/>
              <w:spacing/>
              <w:ind/>
              <w:rPr/>
            </w:pPr>
            <w:r>
              <w:t xml:space="preserve">closed</w:t>
            </w:r>
            <w:r/>
          </w:p>
        </w:tc>
        <w:tc>
          <w:tcPr>
            <w:shd w:val="clear" w:color="ffffff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07" w:type="dxa"/>
            <w:textDirection w:val="lrTb"/>
            <w:noWrap w:val="false"/>
          </w:tcPr>
          <w:p w14:paraId="79363478">
            <w:pPr>
              <w:pBdr/>
              <w:spacing/>
              <w:ind/>
              <w:rPr/>
            </w:pPr>
            <w:r>
              <w:t xml:space="preserve">Machine accessible mais aucun service sur ce port</w:t>
            </w:r>
            <w:r/>
          </w:p>
        </w:tc>
      </w:tr>
      <w:tr>
        <w:trPr>
          <w:trHeight w:val="261"/>
        </w:trPr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63" w:type="dxa"/>
            <w:textDirection w:val="lrTb"/>
            <w:noWrap w:val="false"/>
          </w:tcPr>
          <w:p w14:paraId="1A0DAE3D">
            <w:pPr>
              <w:pBdr/>
              <w:spacing/>
              <w:ind/>
              <w:rPr/>
            </w:pPr>
            <w:r>
              <w:t xml:space="preserve">filtered</w:t>
            </w:r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07" w:type="dxa"/>
            <w:textDirection w:val="lrTb"/>
            <w:noWrap w:val="false"/>
          </w:tcPr>
          <w:p w14:paraId="613EFBCF">
            <w:pPr>
              <w:pBdr/>
              <w:spacing/>
              <w:ind/>
              <w:rPr/>
            </w:pPr>
            <w:r>
              <w:t xml:space="preserve">Port bloqué par l’ACL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Bdr>
          <w:left w:val="single" w:color="ffc000" w:sz="6" w:space="10"/>
        </w:pBdr>
        <w:spacing w:after="120" w:before="120"/>
        <w:ind w:left="360"/>
        <w:rPr/>
      </w:pPr>
      <w:r>
        <w:rPr>
          <w:rFonts w:ascii="Arial" w:hAnsi="Arial" w:eastAsia="Arial" w:cs="Arial"/>
          <w:i/>
          <w:iCs/>
          <w:color w:val="7f5300"/>
          <w:sz w:val="22"/>
          <w:szCs w:val="22"/>
        </w:rPr>
        <w:t xml:space="preserve">Note : Pour tester une ACL avec Nmap, un service doit écouter sur le port teste cote cible. Sans service, le port apparaît 'closed' même sans ACL.</w:t>
      </w:r>
      <w:r/>
    </w:p>
    <w:p>
      <w:pPr>
        <w:pBdr>
          <w:bottom w:val="single" w:color="cccccc" w:sz="4" w:space="1"/>
        </w:pBdr>
        <w:spacing w:after="120" w:before="120"/>
        <w:ind/>
        <w:rPr/>
      </w:pPr>
      <w:r>
        <w:t xml:space="preserve"> </w:t>
      </w:r>
      <w:r/>
    </w:p>
    <w:p>
      <w:pPr>
        <w:pStyle w:val="723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4e79"/>
          <w:sz w:val="32"/>
          <w:szCs w:val="32"/>
        </w:rPr>
        <w:t xml:space="preserve">3. Erreurs rencontrées et corrections</w:t>
      </w:r>
      <w:r/>
    </w:p>
    <w:p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3.1 permit ip any any trop haut</w:t>
      </w:r>
      <w:r/>
    </w:p>
    <w:p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</w:rPr>
        <w:t xml:space="preserve">Problème initial : la règle permit ip any any était placée avant les règles spécifiques, autorisant tout le trafic y compris les ports non désires.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ip access-list extended ACL_ARTISAN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deny   ip 192.168.55.0 0.0.0.255 192.168.88.0 0.0.0.255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ip any any        &lt;- autorise TOUT avant les regles specifiques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tcp ... any eq www</w:t>
      </w:r>
      <w:r/>
    </w:p>
    <w:p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Correction : supprimer permit ip any any et remplacer par deny ip any any en dernière ligne.</w:t>
      </w:r>
      <w:r/>
    </w:p>
    <w:p>
      <w:pPr>
        <w:pBdr/>
        <w:spacing w:after="120"/>
        <w:ind/>
        <w:rPr/>
      </w:pPr>
      <w:r>
        <w:t xml:space="preserve"> </w:t>
      </w:r>
      <w:r/>
    </w:p>
    <w:p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3.2 ICMP bloque - plus de ping</w:t>
      </w:r>
      <w:r/>
    </w:p>
    <w:p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Après correction, le ping ne fonctionnait plus car ICMP n’était pas explicitement autorise.</w:t>
      </w:r>
      <w:r/>
    </w:p>
    <w:p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Correction : ajouter une règle permit icmp AVANT le deny final.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icmp 192.168.55.0 0.0.0.255 any</w:t>
      </w:r>
      <w:r/>
    </w:p>
    <w:p>
      <w:pPr>
        <w:pBdr>
          <w:left w:val="single" w:color="ffc000" w:sz="6" w:space="10"/>
        </w:pBdr>
        <w:spacing w:after="120" w:before="120"/>
        <w:ind w:left="360"/>
        <w:rPr/>
      </w:pPr>
      <w:r>
        <w:rPr>
          <w:rFonts w:ascii="Arial" w:hAnsi="Arial" w:eastAsia="Arial" w:cs="Arial"/>
          <w:i/>
          <w:iCs/>
          <w:color w:val="7f5300"/>
          <w:sz w:val="22"/>
          <w:szCs w:val="22"/>
        </w:rPr>
        <w:t xml:space="preserve">Note : Sur Cisco, si on ajoute une ligne dans une ACL existante sans la recréer, elle est placée a la fin - âpres le deny ip any any. Il faut donc recréer l'ACL complètement pour garantir l'ordre.</w:t>
      </w:r>
      <w:r/>
    </w:p>
    <w:p>
      <w:pPr>
        <w:pBdr/>
        <w:spacing w:after="120"/>
        <w:ind/>
        <w:rPr/>
      </w:pPr>
      <w:r>
        <w:t xml:space="preserve"> </w:t>
      </w:r>
      <w:r/>
    </w:p>
    <w:p w14:paraId="363484D7"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</w:p>
    <w:p w14:paraId="5FB1B5D3">
      <w:pPr>
        <w:pStyle w:val="724"/>
        <w:pBdr/>
        <w:spacing w:after="120" w:before="240"/>
        <w:ind/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</w:p>
    <w:p>
      <w:pPr>
        <w:pStyle w:val="724"/>
        <w:pBdr/>
        <w:spacing w:after="120" w:before="240"/>
        <w:ind/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3.3 DHCP bloque - machines sans IP</w:t>
      </w:r>
      <w:r/>
    </w:p>
    <w:p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</w:rPr>
        <w:t xml:space="preserve">Problème : les machines ne recèperaient plus d'adresse IP via DHCP.</w:t>
      </w:r>
      <w:r/>
    </w:p>
    <w:p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Cause : au démarrage, une machine sans IP envoie depuis 0.0.0.0 vers 255.255.255.255. La règle permit udp 192.168.55.0... ne correspond pas car la source 0.0.0.0 n'appartient pas au sous-réseau.</w:t>
      </w:r>
      <w:r/>
    </w:p>
    <w:p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Correction : ajouter une règle spécifique pour le DHCP.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udp host 0.0.0.0 any eq 67</w:t>
      </w:r>
      <w:r/>
    </w:p>
    <w:p>
      <w:pPr>
        <w:pBdr/>
        <w:spacing w:after="120"/>
        <w:ind/>
        <w:rPr/>
      </w:pPr>
      <w:r>
        <w:t xml:space="preserve"> </w:t>
      </w:r>
      <w:r/>
      <w:r>
        <w:t xml:space="preserve"> </w:t>
      </w:r>
      <w:r/>
      <w:r/>
    </w:p>
    <w:p>
      <w:pPr>
        <w:pStyle w:val="723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4e79"/>
          <w:sz w:val="32"/>
          <w:szCs w:val="32"/>
        </w:rPr>
        <w:t xml:space="preserve">4. Configuration finale des ACL</w:t>
      </w:r>
      <w:r/>
    </w:p>
    <w:p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4.1 ACL_ARTISAN (VLAN 255 - 192.168.55.0/24)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ip access-list extended ACL_ARTISAN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deny   ip 192.168.55.0 0.0.0.255 192.168.88.0 0.0.0.255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udp host 0.0.0.0 any eq 67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icmp 192.168.55.0 0.0.0.255 any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tcp 192.168.55.0 0.0.0.255 any eq 80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tcp 192.168.55.0 0.0.0.255 any eq 443</w:t>
      </w:r>
      <w:r/>
      <w:r>
        <w:rPr>
          <w:rFonts w:ascii="Courier New" w:hAnsi="Courier New" w:eastAsia="Courier New" w:cs="Courier New"/>
          <w:color w:val="c00000"/>
          <w:sz w:val="20"/>
          <w:szCs w:val="20"/>
        </w:rPr>
      </w:r>
      <w:r/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tcp 192.168.55.0 0.0.0.255 any eq 1883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tcp 192.168.55.0 0.0.0.255 any eq 8883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udp 192.168.55.0 0.0.0.255 any eq 53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deny   ip any any</w:t>
      </w:r>
      <w:r/>
    </w:p>
    <w:p>
      <w:pPr>
        <w:pBdr/>
        <w:spacing w:after="120"/>
        <w:ind/>
        <w:rPr/>
      </w:pPr>
      <w:r>
        <w:t xml:space="preserve"> </w:t>
      </w:r>
      <w:r/>
    </w:p>
    <w:p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4.2 ACL_SONDES (VLAN 488 - 192.168.88.0/24)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ip access-list extended ACL_SONDES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deny   ip 192.168.88.0 0.0.0.255 192.168.55.0 0.0.0.255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udp host 0.0.0.0 any eq 67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icmp 192.168.88.0 0.0.0.255 any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tcp 192.168.88.0 0.0.0.255 any eq 80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tcp 192.168.88.0 0.0.0.255 any eq 443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udp 192.168.88.0 0.0.0.255 any eq 53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tcp 192.168.88.0 0.0.0.255 any eq 1883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permit tcp 192.168.88.0 0.0.0.255 any eq 8883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deny   ip any any</w:t>
      </w:r>
      <w:r/>
    </w:p>
    <w:p>
      <w:pPr>
        <w:pBdr/>
        <w:spacing w:after="120"/>
        <w:ind/>
        <w:rPr/>
      </w:pPr>
      <w:r>
        <w:t xml:space="preserve"> </w:t>
      </w:r>
      <w:r/>
    </w:p>
    <w:p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4.3 Application sur les interfaces VLAN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interface vlan 255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ip access-group ACL_ARTISAN in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!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interface vlan 488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ip access-group ACL_SONDES in</w:t>
      </w:r>
      <w:r/>
    </w:p>
    <w:p>
      <w:pPr>
        <w:pBdr/>
        <w:spacing w:after="120"/>
        <w:ind/>
        <w:rPr/>
      </w:pPr>
      <w:r>
        <w:t xml:space="preserve"> </w:t>
      </w:r>
      <w:r/>
    </w:p>
    <w:p w14:paraId="6494EE45"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</w:p>
    <w:p w14:paraId="00F03528">
      <w:pPr>
        <w:pStyle w:val="724"/>
        <w:pBdr/>
        <w:spacing w:after="120" w:before="240"/>
        <w:ind/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</w:p>
    <w:p w14:paraId="5C25D1BE">
      <w:pPr>
        <w:pStyle w:val="724"/>
        <w:pBdr/>
        <w:spacing w:after="120" w:before="240"/>
        <w:ind/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</w:p>
    <w:p w14:paraId="29F091BC">
      <w:pPr>
        <w:pStyle w:val="724"/>
        <w:pBdr/>
        <w:spacing w:after="120" w:before="240"/>
        <w:ind/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4.4 Règle inter-VLAN</w:t>
      </w:r>
      <w:r/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</w:p>
    <w:tbl>
      <w:tblPr>
        <w:tblW w:w="857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263"/>
        <w:gridCol w:w="2705"/>
        <w:gridCol w:w="3607"/>
      </w:tblGrid>
      <w:tr>
        <w:trPr>
          <w:trHeight w:val="261"/>
          <w:tblHeader/>
        </w:trPr>
        <w:tc>
          <w:tcPr>
            <w:shd w:val="clear" w:color="ffffff" w:fill="1f4e79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63" w:type="dxa"/>
            <w:textDirection w:val="lrTb"/>
            <w:noWrap w:val="false"/>
          </w:tcPr>
          <w:p w14:paraId="10487AA0">
            <w:pPr>
              <w:pBdr/>
              <w:tabs>
                <w:tab w:val="center" w:leader="none" w:pos="444"/>
              </w:tabs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Source</w:t>
            </w:r>
            <w:r/>
            <w:r/>
          </w:p>
        </w:tc>
        <w:tc>
          <w:tcPr>
            <w:shd w:val="clear" w:color="ffffff" w:fill="1f4e79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5" w:type="dxa"/>
            <w:textDirection w:val="lrTb"/>
            <w:noWrap w:val="false"/>
          </w:tcPr>
          <w:p w14:paraId="5E8E9F71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Destination</w:t>
            </w:r>
            <w:r/>
            <w:r/>
          </w:p>
        </w:tc>
        <w:tc>
          <w:tcPr>
            <w:shd w:val="clear" w:color="1f497d" w:themeColor="text2" w:fill="1f497d" w:themeFill="text2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07" w:type="dxa"/>
            <w:textDirection w:val="lrTb"/>
            <w:noWrap w:val="false"/>
          </w:tcPr>
          <w:p w14:paraId="423A142E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Règle</w:t>
            </w:r>
            <w:r/>
            <w:r/>
          </w:p>
        </w:tc>
      </w:tr>
      <w:tr>
        <w:trPr>
          <w:trHeight w:val="261"/>
        </w:trPr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63" w:type="dxa"/>
            <w:textDirection w:val="lrTb"/>
            <w:noWrap w:val="false"/>
          </w:tcPr>
          <w:p w14:paraId="46D5E1F2">
            <w:pPr>
              <w:pBdr/>
              <w:spacing/>
              <w:ind/>
              <w:rPr/>
            </w:pPr>
            <w:r>
              <w:t xml:space="preserve">ARTISAN</w:t>
            </w:r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5" w:type="dxa"/>
            <w:textDirection w:val="lrTb"/>
            <w:noWrap w:val="false"/>
          </w:tcPr>
          <w:p w14:paraId="08FACECC">
            <w:pPr>
              <w:pBdr/>
              <w:spacing/>
              <w:ind/>
              <w:rPr/>
            </w:pPr>
            <w:r>
              <w:t xml:space="preserve">SONDES</w:t>
            </w:r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07" w:type="dxa"/>
            <w:textDirection w:val="lrTb"/>
            <w:noWrap w:val="false"/>
          </w:tcPr>
          <w:p w14:paraId="0872424F">
            <w:pPr>
              <w:pBdr/>
              <w:spacing/>
              <w:ind/>
              <w:rPr/>
            </w:pPr>
            <w:r>
              <w:t xml:space="preserve">Bloqué</w:t>
            </w:r>
            <w:r/>
          </w:p>
        </w:tc>
      </w:tr>
      <w:tr>
        <w:trPr>
          <w:trHeight w:val="261"/>
        </w:trPr>
        <w:tc>
          <w:tcPr>
            <w:shd w:val="clear" w:color="ffffff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63" w:type="dxa"/>
            <w:textDirection w:val="lrTb"/>
            <w:noWrap w:val="false"/>
          </w:tcPr>
          <w:p w14:paraId="7484D194">
            <w:pPr>
              <w:pBdr/>
              <w:spacing/>
              <w:ind/>
              <w:rPr/>
            </w:pPr>
            <w:r>
              <w:t xml:space="preserve">SONDES</w:t>
            </w:r>
            <w:r/>
          </w:p>
        </w:tc>
        <w:tc>
          <w:tcPr>
            <w:shd w:val="clear" w:color="ffffff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5" w:type="dxa"/>
            <w:textDirection w:val="lrTb"/>
            <w:noWrap w:val="false"/>
          </w:tcPr>
          <w:p w14:paraId="146EC696">
            <w:pPr>
              <w:pBdr/>
              <w:spacing/>
              <w:ind/>
              <w:rPr/>
            </w:pPr>
            <w:r>
              <w:t xml:space="preserve">ARTISAN</w:t>
            </w:r>
            <w:r/>
          </w:p>
        </w:tc>
        <w:tc>
          <w:tcPr>
            <w:shd w:val="clear" w:color="ffffff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07" w:type="dxa"/>
            <w:textDirection w:val="lrTb"/>
            <w:noWrap w:val="false"/>
          </w:tcPr>
          <w:p w14:paraId="0284A53C">
            <w:pPr>
              <w:pBdr/>
              <w:spacing/>
              <w:ind/>
              <w:rPr/>
            </w:pPr>
            <w:r>
              <w:t xml:space="preserve">Bloqué</w:t>
            </w:r>
            <w:r/>
          </w:p>
        </w:tc>
      </w:tr>
      <w:tr>
        <w:trPr>
          <w:trHeight w:val="261"/>
        </w:trPr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63" w:type="dxa"/>
            <w:textDirection w:val="lrTb"/>
            <w:noWrap w:val="false"/>
          </w:tcPr>
          <w:p w14:paraId="2BF1CFA5">
            <w:pPr>
              <w:pBdr/>
              <w:spacing/>
              <w:ind/>
              <w:rPr/>
            </w:pPr>
            <w:r>
              <w:t xml:space="preserve">ADMIN</w:t>
            </w:r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5" w:type="dxa"/>
            <w:textDirection w:val="lrTb"/>
            <w:noWrap w:val="false"/>
          </w:tcPr>
          <w:p w14:paraId="18BE2DA8">
            <w:pPr>
              <w:pBdr/>
              <w:spacing/>
              <w:ind/>
              <w:rPr/>
            </w:pPr>
            <w:r>
              <w:t xml:space="preserve">Tous</w:t>
            </w:r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07" w:type="dxa"/>
            <w:textDirection w:val="lrTb"/>
            <w:noWrap w:val="false"/>
          </w:tcPr>
          <w:p w14:paraId="3AF154D6">
            <w:pPr>
              <w:pBdr/>
              <w:spacing/>
              <w:ind/>
              <w:rPr/>
            </w:pPr>
            <w:r>
              <w:t xml:space="preserve">Accès complet</w:t>
            </w:r>
            <w:r/>
          </w:p>
        </w:tc>
      </w:tr>
      <w:tr>
        <w:trPr>
          <w:trHeight w:val="519"/>
        </w:trPr>
        <w:tc>
          <w:tcPr>
            <w:shd w:val="clear" w:color="ffffff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63" w:type="dxa"/>
            <w:textDirection w:val="lrTb"/>
            <w:noWrap w:val="false"/>
          </w:tcPr>
          <w:p w14:paraId="5759806F">
            <w:pPr>
              <w:pBdr/>
              <w:spacing/>
              <w:ind/>
              <w:rPr>
                <w:highlight w:val="none"/>
              </w:rPr>
            </w:pPr>
            <w:r>
              <w:t xml:space="preserve">ARTISAN/</w:t>
            </w:r>
            <w:r/>
          </w:p>
          <w:p w14:paraId="0588A674"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SONDES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shd w:val="clear" w:color="ffffff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705" w:type="dxa"/>
            <w:textDirection w:val="lrTb"/>
            <w:noWrap w:val="false"/>
          </w:tcPr>
          <w:p w14:paraId="2FA45D63">
            <w:pPr>
              <w:pBdr/>
              <w:spacing/>
              <w:ind/>
              <w:rPr/>
            </w:pPr>
            <w:r>
              <w:t xml:space="preserve">ADMIN</w:t>
            </w:r>
            <w:r/>
          </w:p>
        </w:tc>
        <w:tc>
          <w:tcPr>
            <w:shd w:val="clear" w:color="ffffff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3607" w:type="dxa"/>
            <w:textDirection w:val="lrTb"/>
            <w:noWrap w:val="false"/>
          </w:tcPr>
          <w:p w14:paraId="66261898">
            <w:pPr>
              <w:pBdr/>
              <w:spacing/>
              <w:ind/>
              <w:rPr/>
            </w:pPr>
            <w:r>
              <w:t xml:space="preserve">Bloqué</w:t>
            </w:r>
            <w:r/>
          </w:p>
        </w:tc>
      </w:tr>
    </w:tbl>
    <w:p w14:paraId="206FE088">
      <w:pPr>
        <w:pStyle w:val="724"/>
        <w:pBdr/>
        <w:spacing w:after="120" w:before="240"/>
        <w:ind/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r>
    </w:p>
    <w:p>
      <w:pPr>
        <w:pStyle w:val="724"/>
        <w:pBdr/>
        <w:spacing w:after="120" w:before="240"/>
        <w:ind/>
        <w:rPr>
          <w:rFonts w:ascii="Arial" w:hAnsi="Arial" w:eastAsia="Arial" w:cs="Arial"/>
          <w:b/>
          <w:bCs/>
          <w:color w:val="2e75b6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4.5 Tableau récapitulatif des ports autorises</w:t>
      </w:r>
      <w:r/>
    </w:p>
    <w:tbl>
      <w:tblPr>
        <w:tblW w:w="854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39"/>
        <w:gridCol w:w="1732"/>
        <w:gridCol w:w="2309"/>
        <w:gridCol w:w="1732"/>
        <w:gridCol w:w="1732"/>
      </w:tblGrid>
      <w:tr>
        <w:trPr>
          <w:trHeight w:val="253"/>
          <w:tblHeader/>
        </w:trPr>
        <w:tc>
          <w:tcPr>
            <w:shd w:val="clear" w:color="auto" w:fill="1f4e79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3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Port</w:t>
            </w:r>
            <w:r/>
          </w:p>
        </w:tc>
        <w:tc>
          <w:tcPr>
            <w:shd w:val="clear" w:color="auto" w:fill="1f4e79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Protocole</w:t>
            </w:r>
            <w:r/>
          </w:p>
        </w:tc>
        <w:tc>
          <w:tcPr>
            <w:shd w:val="clear" w:color="1f497d" w:themeColor="text2" w:fill="1f497d" w:themeFill="text2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Usage</w:t>
            </w:r>
            <w:r/>
          </w:p>
        </w:tc>
        <w:tc>
          <w:tcPr>
            <w:shd w:val="clear" w:color="auto" w:fill="1f4e79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ARTISAN</w:t>
            </w:r>
            <w:r/>
          </w:p>
        </w:tc>
        <w:tc>
          <w:tcPr>
            <w:shd w:val="clear" w:color="auto" w:fill="1f4e79"/>
            <w:tcBorders>
              <w:top w:val="single" w:color="1f4e79" w:sz="1" w:space="0"/>
              <w:left w:val="single" w:color="1f4e79" w:sz="1" w:space="0"/>
              <w:bottom w:val="single" w:color="1f4e79" w:sz="1" w:space="0"/>
              <w:right w:val="single" w:color="1f4e79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 xml:space="preserve">SONDES</w:t>
            </w:r>
            <w:r/>
          </w:p>
        </w:tc>
      </w:tr>
      <w:tr>
        <w:trPr>
          <w:trHeight w:val="253"/>
        </w:trPr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3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80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TCP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HTTP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Oui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Oui</w:t>
            </w:r>
            <w:r/>
          </w:p>
        </w:tc>
      </w:tr>
      <w:tr>
        <w:trPr>
          <w:trHeight w:val="253"/>
        </w:trPr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3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443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TCP/UDP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HTTPS / QUIC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Oui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Oui</w:t>
            </w:r>
            <w:r/>
          </w:p>
        </w:tc>
      </w:tr>
      <w:tr>
        <w:trPr>
          <w:trHeight w:val="253"/>
        </w:trPr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3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53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UDP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DNS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Oui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Oui</w:t>
            </w:r>
            <w:r/>
          </w:p>
        </w:tc>
      </w:tr>
      <w:tr>
        <w:trPr>
          <w:trHeight w:val="253"/>
        </w:trPr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3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1883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TCP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MQTT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Oui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Oui</w:t>
            </w:r>
            <w:r/>
          </w:p>
        </w:tc>
      </w:tr>
      <w:tr>
        <w:trPr>
          <w:trHeight w:val="253"/>
        </w:trPr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3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8883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TCP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MQTTS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Oui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Oui</w:t>
            </w:r>
            <w:r/>
          </w:p>
        </w:tc>
      </w:tr>
      <w:tr>
        <w:trPr>
          <w:trHeight w:val="253"/>
        </w:trPr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3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67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UDP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DHCP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Oui</w:t>
            </w:r>
            <w:r/>
          </w:p>
        </w:tc>
        <w:tc>
          <w:tcPr>
            <w:shd w:val="clear" w:color="auto" w:fill="ebf3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Oui</w:t>
            </w:r>
            <w:r/>
          </w:p>
        </w:tc>
      </w:tr>
      <w:tr>
        <w:trPr>
          <w:trHeight w:val="253"/>
        </w:trPr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03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Autres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TCP/UDP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309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Tous autres ports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Non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73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Non</w:t>
            </w:r>
            <w:r/>
          </w:p>
        </w:tc>
      </w:tr>
    </w:tbl>
    <w:p>
      <w:pPr>
        <w:pBdr/>
        <w:spacing w:after="120"/>
        <w:ind/>
        <w:rPr/>
      </w:pPr>
      <w:r>
        <w:t xml:space="preserve"> </w:t>
      </w:r>
      <w:r/>
    </w:p>
    <w:p>
      <w:pPr>
        <w:pBdr>
          <w:bottom w:val="single" w:color="cccccc" w:sz="4" w:space="1"/>
        </w:pBdr>
        <w:spacing w:after="120" w:before="120"/>
        <w:ind/>
        <w:rPr/>
      </w:pPr>
      <w:r>
        <w:t xml:space="preserve"> </w:t>
      </w:r>
      <w:r/>
    </w:p>
    <w:p>
      <w:pPr>
        <w:pStyle w:val="723"/>
        <w:pBdr/>
        <w:spacing w:after="180" w:before="360"/>
        <w:ind/>
        <w:rPr/>
      </w:pPr>
      <w:r>
        <w:rPr>
          <w:rFonts w:ascii="Arial" w:hAnsi="Arial" w:eastAsia="Arial" w:cs="Arial"/>
          <w:b/>
          <w:bCs/>
          <w:color w:val="1f4e79"/>
          <w:sz w:val="32"/>
          <w:szCs w:val="32"/>
        </w:rPr>
        <w:t xml:space="preserve">5. Procédure de test et validation</w:t>
      </w:r>
      <w:r/>
    </w:p>
    <w:p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5.1 Vérification de la configuration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Switch# show ip access-lists</w:t>
      </w:r>
      <w:r/>
    </w:p>
    <w:p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</w:rPr>
        <w:t xml:space="preserve">Permet de vérifier l'ordre des règles et le nombre de correspondances (matches) par ligne.</w:t>
      </w:r>
      <w:r/>
    </w:p>
    <w:p>
      <w:pPr>
        <w:pBdr/>
        <w:spacing w:after="120"/>
        <w:ind/>
        <w:rPr/>
      </w:pPr>
      <w:r>
        <w:t xml:space="preserve"> </w:t>
      </w:r>
      <w:r/>
    </w:p>
    <w:p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5.2 Test avec Nmap</w:t>
      </w:r>
      <w:r/>
    </w:p>
    <w:p>
      <w:pPr>
        <w:pBdr/>
        <w:spacing w:after="120"/>
        <w:ind/>
        <w:rPr/>
      </w:pPr>
      <w:r>
        <w:rPr>
          <w:rFonts w:ascii="Arial" w:hAnsi="Arial" w:eastAsia="Arial" w:cs="Arial"/>
          <w:sz w:val="22"/>
          <w:szCs w:val="22"/>
        </w:rPr>
        <w:t xml:space="preserve">Depuis un PC du VLAN ARTISAN (192.168.55.x) :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#Lancer un service sur la machine cible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sudo python3 -m http.server 81 -&gt; exemple de port pour le test</w:t>
      </w:r>
      <w:r/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# Scanner depuis la machine source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nmap -p 81 192.168.55.4   -&gt; doit retourner : filtered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nmap -p 80 192.168.55.4   -&gt; doit retourner : open (si un service est ouvert)</w:t>
      </w:r>
      <w:r/>
    </w:p>
    <w:p>
      <w:pPr>
        <w:pBdr>
          <w:left w:val="single" w:color="ffc000" w:sz="6" w:space="10"/>
        </w:pBdr>
        <w:spacing w:after="120" w:before="120"/>
        <w:ind w:left="360"/>
        <w:rPr/>
      </w:pPr>
      <w:r>
        <w:rPr>
          <w:rFonts w:ascii="Arial" w:hAnsi="Arial" w:eastAsia="Arial" w:cs="Arial"/>
          <w:i/>
          <w:iCs/>
          <w:color w:val="7f5300"/>
          <w:sz w:val="22"/>
          <w:szCs w:val="22"/>
        </w:rPr>
        <w:t xml:space="preserve">Note : L'option –p est pour spécifier le port sur le qu’elle on veut scanner pour faire le test</w:t>
      </w:r>
      <w:r/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 </w:t>
      </w:r>
      <w:r/>
      <w:r/>
      <w:r/>
    </w:p>
    <w:p w14:paraId="2A5A2D94"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# Scanner depuis la machine source sans aucun service d’ouvert</w:t>
      </w:r>
      <w:r/>
      <w:r/>
    </w:p>
    <w:p w14:paraId="560DEE83"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nmap -p 81 192.168.55.4   -&gt; doit retourner : filtered</w:t>
      </w:r>
      <w:r/>
      <w:r/>
    </w:p>
    <w:p w14:paraId="014E80FA"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nmap -p 80 192.168.55.4   -&gt; doit retourner : closed (car aucun service utilisé m</w:t>
      </w: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ê</w:t>
      </w: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me si le port et autorisé) </w:t>
      </w:r>
      <w:r/>
      <w:r/>
    </w:p>
    <w:p w14:paraId="0A5C4B20">
      <w:pPr>
        <w:pBdr>
          <w:left w:val="single" w:color="ffc000" w:sz="6" w:space="9"/>
        </w:pBdr>
        <w:spacing w:after="120" w:before="120"/>
        <w:ind w:left="360"/>
        <w:rPr/>
      </w:pPr>
      <w:r>
        <w:rPr>
          <w:rFonts w:ascii="Arial" w:hAnsi="Arial" w:eastAsia="Arial" w:cs="Arial"/>
          <w:i/>
          <w:iCs/>
          <w:color w:val="7f5300"/>
          <w:sz w:val="22"/>
          <w:szCs w:val="22"/>
        </w:rPr>
        <w:t xml:space="preserve">Note : Ceci est un test dans un cas ou sa ne fonctionne pas lorsque aucun service et utilisé</w:t>
      </w:r>
      <w:r/>
      <w:r/>
    </w:p>
    <w:p w14:paraId="11FF3109">
      <w:pPr>
        <w:pBdr/>
        <w:spacing w:after="120"/>
        <w:ind/>
        <w:rPr/>
      </w:pPr>
      <w:r/>
      <w:r/>
      <w:r/>
    </w:p>
    <w:p>
      <w:pPr>
        <w:pStyle w:val="724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5.3 Sauvegarde de la configuration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Switch# write                        &lt;- sauvegarde en NVRAM</w:t>
      </w:r>
      <w:r/>
    </w:p>
    <w:p>
      <w:pPr>
        <w:pBdr/>
        <w:shd w:val="clear" w:color="auto" w:fill="f2f2f2"/>
        <w:spacing w:after="40" w:before="40"/>
        <w:ind w:left="360"/>
        <w:rPr/>
      </w:pPr>
      <w:r>
        <w:rPr>
          <w:rFonts w:ascii="Courier New" w:hAnsi="Courier New" w:eastAsia="Courier New" w:cs="Courier New"/>
          <w:color w:val="c00000"/>
          <w:sz w:val="20"/>
          <w:szCs w:val="20"/>
        </w:rPr>
        <w:t xml:space="preserve">Switch# copy running-config tftp     &lt;- sauvegarde via TFTP si besoin</w:t>
      </w:r>
      <w:r/>
    </w:p>
    <w:p>
      <w:pPr>
        <w:pBdr>
          <w:bottom w:val="single" w:color="cccccc" w:sz="4" w:space="1"/>
        </w:pBdr>
        <w:spacing w:after="120" w:before="120"/>
        <w:ind/>
        <w:rPr/>
      </w:pPr>
      <w:r>
        <w:t xml:space="preserve"> </w:t>
      </w:r>
      <w:r/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-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fr-FR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7">
    <w:name w:val="Title"/>
    <w:qFormat/>
    <w:pPr>
      <w:pBdr/>
      <w:spacing/>
      <w:ind/>
    </w:pPr>
    <w:rPr>
      <w:sz w:val="56"/>
      <w:szCs w:val="56"/>
    </w:rPr>
  </w:style>
  <w:style w:type="paragraph" w:styleId="71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11">
    <w:name w:val="Heading 4"/>
    <w:qFormat/>
    <w:pPr>
      <w:pBdr/>
      <w:spacing/>
      <w:ind/>
    </w:pPr>
    <w:rPr>
      <w:i/>
      <w:iCs/>
      <w:color w:val="2e74b5"/>
    </w:rPr>
  </w:style>
  <w:style w:type="paragraph" w:styleId="712">
    <w:name w:val="Heading 5"/>
    <w:qFormat/>
    <w:pPr>
      <w:pBdr/>
      <w:spacing/>
      <w:ind/>
    </w:pPr>
    <w:rPr>
      <w:color w:val="2e74b5"/>
    </w:rPr>
  </w:style>
  <w:style w:type="paragraph" w:styleId="713">
    <w:name w:val="Heading 6"/>
    <w:qFormat/>
    <w:pPr>
      <w:pBdr/>
      <w:spacing/>
      <w:ind/>
    </w:pPr>
    <w:rPr>
      <w:color w:val="1f4d78"/>
    </w:rPr>
  </w:style>
  <w:style w:type="paragraph" w:styleId="714">
    <w:name w:val="Strong"/>
    <w:qFormat/>
    <w:pPr>
      <w:pBdr/>
      <w:spacing/>
      <w:ind/>
    </w:pPr>
    <w:rPr>
      <w:b/>
      <w:bCs/>
    </w:rPr>
  </w:style>
  <w:style w:type="paragraph" w:styleId="715">
    <w:name w:val="List Paragraph"/>
    <w:qFormat/>
    <w:pPr>
      <w:pBdr/>
      <w:spacing/>
      <w:ind/>
    </w:pPr>
  </w:style>
  <w:style w:type="character" w:styleId="71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8">
    <w:name w:val="footnote text"/>
    <w:link w:val="7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9">
    <w:name w:val="Footnote Text Char"/>
    <w:link w:val="71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1">
    <w:name w:val="endnote text"/>
    <w:link w:val="7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2">
    <w:name w:val="Endnote Text Char"/>
    <w:link w:val="721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23">
    <w:name w:val="Heading 1"/>
    <w:qFormat/>
    <w:pPr>
      <w:pBdr/>
      <w:spacing w:after="180" w:before="360"/>
      <w:ind/>
      <w:outlineLvl w:val="0"/>
    </w:pPr>
    <w:rPr>
      <w:rFonts w:ascii="Arial" w:hAnsi="Arial" w:eastAsia="Arial" w:cs="Arial"/>
      <w:b/>
      <w:bCs/>
      <w:sz w:val="32"/>
      <w:szCs w:val="32"/>
    </w:rPr>
  </w:style>
  <w:style w:type="paragraph" w:styleId="724">
    <w:name w:val="Heading 2"/>
    <w:qFormat/>
    <w:pPr>
      <w:pBdr/>
      <w:spacing w:after="120" w:before="240"/>
      <w:ind/>
      <w:outlineLvl w:val="1"/>
    </w:pPr>
    <w:rPr>
      <w:rFonts w:ascii="Arial" w:hAnsi="Arial" w:eastAsia="Arial" w:cs="Arial"/>
      <w:b/>
      <w:bCs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2026-03-31T09:29:27Z</dcterms:created>
  <dcterms:modified xsi:type="dcterms:W3CDTF">2026-03-31T10:28:00Z</dcterms:modified>
</cp:coreProperties>
</file>