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Ctrl+C trên cây (phím fileLookup.copyPaths, phạm vi Tree, mặc định Ctrl+C) → CopyCheckedPaths: đường dẫn các file đã tick (CheckedFiles, bỏ trùng, mỗi dòng 1 file), không tick thì CopyPath dòng đang chọn; Ctrl+click vào nhãn / biểu tượng node (NodeMouseClick + HitTest, không tính ô tick) → ToggleChecked đảo tick (thư mục kéo theo cây con).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 / Ctrl+C</w:t>
            </w:r>
          </w:p>
        </w:tc>
        <w:tc>
          <w:tcPr>
            <w:tcW w:type="dxa" w:w="6236"/>
          </w:tcPr>
          <w:p>
            <w:pPr>
              <w:spacing w:after="20"/>
            </w:pPr>
            <w:r/>
            <w:r>
              <w:rPr>
                <w:b w:val="0"/>
                <w:sz w:val="17"/>
              </w:rPr>
              <w:t>Đổi tên file / quét lại / nhân bản tab File Lookup / copy đường dẫn các file đã tick (Ctrl+click = tick nhanh)</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