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1415</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199</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368</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140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50</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254</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163</w:t>
      </w:r>
    </w:p>
    <w:p>
      <w:pPr>
        <w:spacing w:after="0" w:before="0" w:line="240" w:lineRule="auto"/>
      </w:pPr>
      <w:r>
        <w:rPr>
          <w:rFonts w:ascii="Consolas" w:hAnsi="Consolas" w:eastAsia="Consolas"/>
          <w:sz w:val="13"/>
        </w:rPr>
        <w:t>│   ├── NativeWeeklyMailControl.cs  366</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1565</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1896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833</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116</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305</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187</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3504</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373</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509</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262</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449</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811</w:t>
      </w:r>
    </w:p>
    <w:p>
      <w:pPr>
        <w:spacing w:after="0" w:before="0" w:line="240" w:lineRule="auto"/>
      </w:pPr>
      <w:r>
        <w:rPr>
          <w:rFonts w:ascii="Consolas" w:hAnsi="Consolas" w:eastAsia="Consolas"/>
          <w:sz w:val="13"/>
        </w:rPr>
        <w:t>│   ├── WeeklyMailStore.cs  48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714</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1516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237</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170</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353</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Services/TableDataService.cs, DataScriptService.cs; Forms/ListEditorForm.cs, RowDetailForm.cs, GotoColumnForm.cs; Web/Shell/tablebar.html, tablestruct.html</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Giao diện là trang WebView2 Web/Shell/weeklymail.html (tự co giãn theo màn hình); control này chỉ giữ dữ liệu + gửi.</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khi GIỮ phím Ctrl một lúc RỒI bấm Tab (bấm Ctrl+Tab ngay thì chuyển tab luôn, không hiện hộp) — xem MainForm.ShowTabSwitcher. Liệt kê mọi tab đang mở; chọn bằng chuột (bấm), bàn phím (↑ ↓ / Tab / Shift+Tab rồi Enter hoặc thả Ctrl) —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(dạng TÊN_MÁY|IP, hiện ở Bcode →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210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165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70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157 dòng</w:t>
            </w:r>
          </w:p>
        </w:tc>
        <w:tc>
          <w:tcPr>
            <w:tcW w:type="dxa" w:w="6236"/>
          </w:tcPr>
          <w:p>
            <w:pPr>
              <w:spacing w:after="20"/>
            </w:pPr>
            <w:r/>
            <w:r>
              <w:rPr>
                <w:b w:val="0"/>
                <w:sz w:val="15"/>
              </w:rPr>
              <w:t>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49 dòng</w:t>
            </w:r>
          </w:p>
        </w:tc>
        <w:tc>
          <w:tcPr>
            <w:tcW w:type="dxa" w:w="6236"/>
          </w:tcPr>
          <w:p>
            <w:pPr>
              <w:spacing w:after="20"/>
            </w:pPr>
            <w:r/>
            <w:r>
              <w:rPr>
                <w:b w:val="0"/>
                <w:sz w:val="15"/>
              </w:rPr>
              <w:t>WebFrameHost.cs</w:t>
            </w:r>
          </w:p>
        </w:tc>
      </w:tr>
      <w:tr>
        <w:tc>
          <w:tcPr>
            <w:tcW w:type="dxa" w:w="2494"/>
          </w:tcPr>
          <w:p>
            <w:pPr>
              <w:spacing w:after="20"/>
            </w:pPr>
            <w:r/>
            <w:r>
              <w:rPr>
                <w:b/>
                <w:sz w:val="15"/>
              </w:rPr>
              <w:t>fsgreq.html</w:t>
            </w:r>
          </w:p>
        </w:tc>
        <w:tc>
          <w:tcPr>
            <w:tcW w:type="dxa" w:w="1134"/>
          </w:tcPr>
          <w:p>
            <w:pPr>
              <w:spacing w:after="20"/>
            </w:pPr>
            <w:r/>
            <w:r>
              <w:rPr>
                <w:b w:val="0"/>
                <w:sz w:val="15"/>
              </w:rPr>
              <w:t>714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113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1325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1516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379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237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170 dòng</w:t>
            </w:r>
          </w:p>
        </w:tc>
        <w:tc>
          <w:tcPr>
            <w:tcW w:type="dxa" w:w="6236"/>
          </w:tcPr>
          <w:p>
            <w:pPr>
              <w:spacing w:after="20"/>
            </w:pPr>
            <w:r/>
            <w:r>
              <w:rPr>
                <w:b w:val="0"/>
                <w:sz w:val="15"/>
              </w:rPr>
              <w:t>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1094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353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 hộp thoại tự xử lý phím của nó.</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GIỮ Ctrl một lúc (&gt;= 350ms) RỒI bấm Tab thì hiện danh sách các tab đang có trên thanh tab để chọn tab cần đến; bấm Ctrl+Tab ngay thì chuyển tab luôn (không hiện hộp).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MainForm.ShowTabSwitcher.</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