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1763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2451</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100</w:t>
      </w:r>
    </w:p>
    <w:p>
      <w:pPr>
        <w:spacing w:after="0" w:before="0" w:line="240" w:lineRule="auto"/>
      </w:pPr>
      <w:r>
        <w:rPr>
          <w:rFonts w:ascii="Consolas" w:hAnsi="Consolas" w:eastAsia="Consolas"/>
          <w:sz w:val="13"/>
        </w:rPr>
        <w:t>│   ├── SqlProfilerControl.cs  1565</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833</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3500</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434</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533</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96</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444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1474</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92</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TÊN_MÁY|IP.</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Giao diện là trang WebView2 Web/Shell/weeklymail.html (tự co giãn theo màn hình); control này chỉ giữ dữ liệu + gửi.</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TÊN_MÁY|IP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Đổi key gốc trong source + build mới, hoặc đổi máy / đổi IP (mã không còn khớp) thì mã cũ hết hiệu lực — xin cấp lại. Kiểm tra khớp với MỌI IPv4 hiện có của máy (không chỉ IP đang hiện ở "Mã máy"), nên máy nhiều card mạng / VPN vẫn dùng được.</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(dạng TÊN_MÁY|IP, hiện ở Bcode →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MÁY}|{IP}" ) ). Dùng chung (file được LINK vào cả Bcode.App và công cụ cấp mã Bcode.KeyGen) để hai bên luôn tính cùng một công thức. SHA-256 trước khi đưa vào bcrypt vì bcrypt chỉ đọc 72 byte đầu — tên máy / IP nằm cuối chuỗi sẽ bị bỏ qua nếu không băm trước. Mã máy người dùng gửi cho người cấp có dạng TÊN_MÁY|IP (xem MachineCode).</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210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165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70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157 dòng</w:t>
            </w:r>
          </w:p>
        </w:tc>
        <w:tc>
          <w:tcPr>
            <w:tcW w:type="dxa" w:w="6236"/>
          </w:tcPr>
          <w:p>
            <w:pPr>
              <w:spacing w:after="20"/>
            </w:pPr>
            <w:r/>
            <w:r>
              <w:rPr>
                <w:b w:val="0"/>
                <w:sz w:val="15"/>
              </w:rPr>
              <w:t>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fsgreq.html</w:t>
            </w:r>
          </w:p>
        </w:tc>
        <w:tc>
          <w:tcPr>
            <w:tcW w:type="dxa" w:w="1134"/>
          </w:tcPr>
          <w:p>
            <w:pPr>
              <w:spacing w:after="20"/>
            </w:pPr>
            <w:r/>
            <w:r>
              <w:rPr>
                <w:b w:val="0"/>
                <w:sz w:val="15"/>
              </w:rPr>
              <w:t>444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113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1325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1474 dòng</w:t>
            </w:r>
          </w:p>
        </w:tc>
        <w:tc>
          <w:tcPr>
            <w:tcW w:type="dxa" w:w="6236"/>
          </w:tcPr>
          <w:p>
            <w:pPr>
              <w:spacing w:after="20"/>
            </w:pPr>
            <w:r/>
            <w:r>
              <w:rPr>
                <w:b w:val="0"/>
                <w:sz w:val="15"/>
              </w:rPr>
              <w:t>AppSettings.cs,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237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170 dòng</w:t>
            </w:r>
          </w:p>
        </w:tc>
        <w:tc>
          <w:tcPr>
            <w:tcW w:type="dxa" w:w="6236"/>
          </w:tcPr>
          <w:p>
            <w:pPr>
              <w:spacing w:after="20"/>
            </w:pPr>
            <w:r/>
            <w:r>
              <w:rPr>
                <w:b w:val="0"/>
                <w:sz w:val="15"/>
              </w:rPr>
              <w:t>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1094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353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 hộp thoại tự xử lý phím của nó.</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