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477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160</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55</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1061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62</w:t>
      </w:r>
    </w:p>
    <w:p>
      <w:pPr>
        <w:spacing w:after="0" w:before="0" w:line="240" w:lineRule="auto"/>
      </w:pPr>
      <w:r>
        <w:rPr>
          <w:rFonts w:ascii="Consolas" w:hAnsi="Consolas" w:eastAsia="Consolas"/>
          <w:sz w:val="13"/>
        </w:rPr>
        <w:t>│   ├── NativeInputs.cs  247</w:t>
      </w:r>
    </w:p>
    <w:p>
      <w:pPr>
        <w:spacing w:after="0" w:before="0" w:line="240" w:lineRule="auto"/>
      </w:pPr>
      <w:r>
        <w:rPr>
          <w:rFonts w:ascii="Consolas" w:hAnsi="Consolas" w:eastAsia="Consolas"/>
          <w:sz w:val="13"/>
        </w:rPr>
        <w:t>│   ├── NativeKit.cs  491</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252</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72</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49</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246</w:t>
      </w:r>
    </w:p>
    <w:p>
      <w:pPr>
        <w:spacing w:after="0" w:before="0" w:line="240" w:lineRule="auto"/>
      </w:pPr>
      <w:r>
        <w:rPr>
          <w:rFonts w:ascii="Consolas" w:hAnsi="Consolas" w:eastAsia="Consolas"/>
          <w:sz w:val="13"/>
        </w:rPr>
        <w:t>│   ├── NativeSqlControl.cs  750</w:t>
      </w:r>
    </w:p>
    <w:p>
      <w:pPr>
        <w:spacing w:after="0" w:before="0" w:line="240" w:lineRule="auto"/>
      </w:pPr>
      <w:r>
        <w:rPr>
          <w:rFonts w:ascii="Consolas" w:hAnsi="Consolas" w:eastAsia="Consolas"/>
          <w:sz w:val="13"/>
        </w:rPr>
        <w:t>│   ├── NativeSqlHints.cs  363</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2503</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376</w:t>
      </w:r>
    </w:p>
    <w:p>
      <w:pPr>
        <w:spacing w:after="0" w:before="0" w:line="240" w:lineRule="auto"/>
      </w:pPr>
      <w:r>
        <w:rPr>
          <w:rFonts w:ascii="Consolas" w:hAnsi="Consolas" w:eastAsia="Consolas"/>
          <w:sz w:val="13"/>
        </w:rPr>
        <w:t>│   ├── SqlProfilerControl.cs  1551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127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1871</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696</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288</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216</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3265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439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649</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256</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104</w:t>
      </w:r>
    </w:p>
    <w:p>
      <w:pPr>
        <w:spacing w:after="0" w:before="0" w:line="240" w:lineRule="auto"/>
      </w:pPr>
      <w:r>
        <w:rPr>
          <w:rFonts w:ascii="Consolas" w:hAnsi="Consolas" w:eastAsia="Consolas"/>
          <w:sz w:val="13"/>
        </w:rPr>
        <w:t>│   │   ├── PivotDetector.cs  120</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262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69</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112</w:t>
      </w:r>
    </w:p>
    <w:p>
      <w:pPr>
        <w:spacing w:after="0" w:before="0" w:line="240" w:lineRule="auto"/>
      </w:pPr>
      <w:r>
        <w:rPr>
          <w:rFonts w:ascii="Consolas" w:hAnsi="Consolas" w:eastAsia="Consolas"/>
          <w:sz w:val="13"/>
        </w:rPr>
        <w:t>│   ├── FileLookupService.cs  1143</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790</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639</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199</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213</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589</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778</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113</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168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308</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661</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690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119</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387</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1264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251</w:t>
      </w:r>
    </w:p>
    <w:p>
      <w:pPr>
        <w:spacing w:after="0" w:before="0" w:line="240" w:lineRule="auto"/>
      </w:pPr>
      <w:r>
        <w:rPr>
          <w:rFonts w:ascii="Consolas" w:hAnsi="Consolas" w:eastAsia="Consolas"/>
          <w:sz w:val="13"/>
        </w:rPr>
        <w:t>│       ├── sqleditor.html  1474</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139</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167</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1091</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40</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130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23</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195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1288</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315</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125</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2343</w:t>
      </w:r>
    </w:p>
    <w:p>
      <w:pPr>
        <w:spacing w:after="0" w:before="0" w:line="240" w:lineRule="auto"/>
      </w:pPr>
      <w:r>
        <w:rPr>
          <w:rFonts w:ascii="Consolas" w:hAnsi="Consolas" w:eastAsia="Consolas"/>
          <w:sz w:val="13"/>
        </w:rPr>
        <w:t>│   ├── contextmenu.js  814</w:t>
      </w:r>
    </w:p>
    <w:p>
      <w:pPr>
        <w:spacing w:after="0" w:before="0" w:line="240" w:lineRule="auto"/>
      </w:pPr>
      <w:r>
        <w:rPr>
          <w:rFonts w:ascii="Consolas" w:hAnsi="Consolas" w:eastAsia="Consolas"/>
          <w:sz w:val="13"/>
        </w:rPr>
        <w:t>│   ├── dirpreview.js  1232</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1610</w:t>
      </w:r>
    </w:p>
    <w:p>
      <w:pPr>
        <w:spacing w:after="0" w:before="0" w:line="240" w:lineRule="auto"/>
      </w:pPr>
      <w:r>
        <w:rPr>
          <w:rFonts w:ascii="Consolas" w:hAnsi="Consolas" w:eastAsia="Consolas"/>
          <w:sz w:val="13"/>
        </w:rPr>
        <w:t>│   ├── entity.js  1280</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230</w:t>
      </w:r>
    </w:p>
    <w:p>
      <w:pPr>
        <w:spacing w:after="0" w:before="0" w:line="240" w:lineRule="auto"/>
      </w:pPr>
      <w:r>
        <w:rPr>
          <w:rFonts w:ascii="Consolas" w:hAnsi="Consolas" w:eastAsia="Consolas"/>
          <w:sz w:val="13"/>
        </w:rPr>
        <w:t>│   ├── keys.js  203</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1007</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578</w:t>
      </w:r>
    </w:p>
    <w:p>
      <w:pPr>
        <w:spacing w:after="0" w:before="0" w:line="240" w:lineRule="auto"/>
      </w:pPr>
      <w:r>
        <w:rPr>
          <w:rFonts w:ascii="Consolas" w:hAnsi="Consolas" w:eastAsia="Consolas"/>
          <w:sz w:val="13"/>
        </w:rPr>
        <w:t>│   ├── shell.js  602</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954</w:t>
      </w:r>
    </w:p>
    <w:p>
      <w:pPr>
        <w:spacing w:after="0" w:before="0" w:line="240" w:lineRule="auto"/>
      </w:pPr>
      <w:r>
        <w:rPr>
          <w:rFonts w:ascii="Consolas" w:hAnsi="Consolas" w:eastAsia="Consolas"/>
          <w:sz w:val="13"/>
        </w:rPr>
        <w:t>│   ├── tabs.js  223</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48</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2559</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Refresh Web.config, Create Menu</w:t>
            </w:r>
          </w:p>
        </w:tc>
        <w:tc>
          <w:tcPr>
            <w:tcW w:type="dxa" w:w="3969"/>
          </w:tcPr>
          <w:p>
            <w:pPr>
              <w:spacing w:after="20"/>
            </w:pPr>
            <w:r/>
            <w:r>
              <w:rPr>
                <w:b w:val="0"/>
                <w:sz w:val="16"/>
              </w:rPr>
              <w:t>Forms/MainForm.cs (BackupDatabaseAsync, ClearStructureApp, RefreshWebConfig, CreateMenuAsync)</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chọn WS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luôn kẹp TOP ≤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PivotXlsxWriter.cs, ReportDeployService.cs, ReportProfilerService.cs, RptXmlBuilder.cs, RptModels.cs</w:t>
            </w:r>
          </w:p>
        </w:tc>
        <w:tc>
          <w:tcPr>
            <w:tcW w:type="dxa" w:w="3855"/>
          </w:tcPr>
          <w:p>
            <w:pPr>
              <w:spacing w:after="20"/>
            </w:pPr>
            <w:r/>
            <w:r>
              <w:rPr>
                <w:b w:val="0"/>
                <w:sz w:val="16"/>
              </w:rPr>
              <w:t>Chuỗi: profiler → đọc Grid controller → chọn field → sinh Excel mẫu + Report xml.</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Còn thiếu so với Web: peek F12, AI Ctrl+I/ghost, tuỳ biến thanh nút, Debug từng bước.</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EditorBridge.BeginListFiles</w:t>
            </w:r>
          </w:p>
        </w:tc>
        <w:tc>
          <w:tcPr>
            <w:tcW w:type="dxa" w:w="3855"/>
          </w:tcPr>
          <w:p>
            <w:pPr>
              <w:spacing w:after="20"/>
            </w:pPr>
            <w:r/>
            <w:r>
              <w:rPr>
                <w:b w:val="0"/>
                <w:sz w:val="16"/>
              </w:rPr>
              <w:t>Danh sách file do host quét (có cache), trang chỉ lọc.</w:t>
            </w:r>
          </w:p>
        </w:tc>
      </w:tr>
      <w:tr>
        <w:tc>
          <w:tcPr>
            <w:tcW w:type="dxa" w:w="2041"/>
          </w:tcPr>
          <w:p>
            <w:pPr>
              <w:spacing w:after="20"/>
            </w:pPr>
            <w:r/>
            <w:r>
              <w:rPr>
                <w:b/>
                <w:sz w:val="16"/>
              </w:rPr>
              <w:t>Dịch caption v → e</w:t>
            </w:r>
          </w:p>
        </w:tc>
        <w:tc>
          <w:tcPr>
            <w:tcW w:type="dxa" w:w="3969"/>
          </w:tcPr>
          <w:p>
            <w:pPr>
              <w:spacing w:after="20"/>
            </w:pPr>
            <w:r/>
            <w:r>
              <w:rPr>
                <w:b w:val="0"/>
                <w:sz w:val="16"/>
              </w:rPr>
              <w:t>Host/CaptionTranslator.cs; EditorBridge.BeginTranslateCaptions</w:t>
            </w:r>
          </w:p>
        </w:tc>
        <w:tc>
          <w:tcPr>
            <w:tcW w:type="dxa" w:w="3855"/>
          </w:tcPr>
          <w:p>
            <w:pPr>
              <w:spacing w:after="20"/>
            </w:pPr>
            <w:r/>
            <w:r>
              <w:rPr>
                <w:b w:val="0"/>
                <w:sz w:val="16"/>
              </w:rPr>
              <w:t>Engine google (không key) / gemini / claude chọn ở Settings.</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Mobile (cột icon trái) mới là placeholder; 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tô màu SQL theo theme, số dòng, F5 / Ctrl+Enter chạy (chạy phần bôi đen nếu có), Alt+F5 huỷ, F7 Beauty, Alt+Z wrap, Ctrl+R ẩn/hiện kết quả, F12 / Ctrl+F12 mở object dưới con trỏ ở tab mới, gợi ý từ khoá + tên bảng/view/procedure khi gõ, Default Type (UPPER/lower), Comment/Uncomment, Open/Save .sql, Lưu lịch sử SQL, lịch sử sửa procedure, Reset Connection, Result Tab, tab Claude/Gemini nhúng, zoom Ctrl+lăn chuột. Chưa có (chỉ ở chế độ Web): Debug từng bước, gợi ý AI ghost-text/AI sửa SQL, gợi ý cột theo ngữ cảnh, F12 dạng khung peek (ở đây mở tab mới), tab Pivot, "ngủ đông" tab (không cần — tab native rất nhẹ).</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Giao diện là trang WebView2 Web/Shell/weeklymail.html (tự co giãn theo màn hình); control này chỉ giữ dữ liệu + gửi.</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TÊN_MÁY|IP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Đổi key gốc trong source + build mới, hoặc đổi máy / đổi IP (mã không còn khớp) thì mã cũ hết hiệu lực — xin cấp lại. Kiểm tra khớp với MỌI IPv4 hiện có của máy (không chỉ IP đang hiện ở "Mã máy"), nên máy nhiều card mạng / VPN vẫn dùng được.</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Trả về MẢNG JSON các chuỗi dịch (đúng thứ tự, đúng số lượng) khi thành công; lỗi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(dạng TÊN_MÁY|IP, hiện ở Bcode →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MÁY}|{IP}" ) ). Dùng chung (file được LINK vào cả Bcode.App và công cụ cấp mã Bcode.KeyGen) để hai bên luôn tính cùng một công thức. SHA-256 trước khi đưa vào bcrypt vì bcrypt chỉ đọc 72 byte đầu — tên máy / IP nằm cuối chuỗi sẽ bị bỏ qua nếu không băm trước. Mã máy người dùng gửi cho người cấp có dạng TÊN_MÁY|IP (xem MachineCode).</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210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690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119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165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70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157 dòng</w:t>
            </w:r>
          </w:p>
        </w:tc>
        <w:tc>
          <w:tcPr>
            <w:tcW w:type="dxa" w:w="6236"/>
          </w:tcPr>
          <w:p>
            <w:pPr>
              <w:spacing w:after="20"/>
            </w:pPr>
            <w:r/>
            <w:r>
              <w:rPr>
                <w:b w:val="0"/>
                <w:sz w:val="15"/>
              </w:rPr>
              <w:t>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49 dòng</w:t>
            </w:r>
          </w:p>
        </w:tc>
        <w:tc>
          <w:tcPr>
            <w:tcW w:type="dxa" w:w="6236"/>
          </w:tcPr>
          <w:p>
            <w:pPr>
              <w:spacing w:after="20"/>
            </w:pPr>
            <w:r/>
            <w:r>
              <w:rPr>
                <w:b w:val="0"/>
                <w:sz w:val="15"/>
              </w:rPr>
              <w:t>WebFrameHost.cs</w:t>
            </w:r>
          </w:p>
        </w:tc>
      </w:tr>
      <w:tr>
        <w:tc>
          <w:tcPr>
            <w:tcW w:type="dxa" w:w="2494"/>
          </w:tcPr>
          <w:p>
            <w:pPr>
              <w:spacing w:after="20"/>
            </w:pPr>
            <w:r/>
            <w:r>
              <w:rPr>
                <w:b/>
                <w:sz w:val="15"/>
              </w:rPr>
              <w:t>fsgreq.html</w:t>
            </w:r>
          </w:p>
        </w:tc>
        <w:tc>
          <w:tcPr>
            <w:tcW w:type="dxa" w:w="1134"/>
          </w:tcPr>
          <w:p>
            <w:pPr>
              <w:spacing w:after="20"/>
            </w:pPr>
            <w:r/>
            <w:r>
              <w:rPr>
                <w:b w:val="0"/>
                <w:sz w:val="15"/>
              </w:rPr>
              <w:t>387 dòng</w:t>
            </w:r>
          </w:p>
        </w:tc>
        <w:tc>
          <w:tcPr>
            <w:tcW w:type="dxa" w:w="6236"/>
          </w:tcPr>
          <w:p>
            <w:pPr>
              <w:spacing w:after="20"/>
            </w:pPr>
            <w:r/>
            <w:r>
              <w:rPr>
                <w:b w:val="0"/>
                <w:sz w:val="15"/>
              </w:rPr>
              <w:t>FsgRequirementReportControl.cs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113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1264 dòng</w:t>
            </w:r>
          </w:p>
        </w:tc>
        <w:tc>
          <w:tcPr>
            <w:tcW w:type="dxa" w:w="6236"/>
          </w:tcPr>
          <w:p>
            <w:pPr>
              <w:spacing w:after="20"/>
            </w:pPr>
            <w:r/>
            <w:r>
              <w:rPr>
                <w:b w:val="0"/>
                <w:sz w:val="15"/>
              </w:rPr>
              <w:t>QuickListForm.cs,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1474 dòng</w:t>
            </w:r>
          </w:p>
        </w:tc>
        <w:tc>
          <w:tcPr>
            <w:tcW w:type="dxa" w:w="6236"/>
          </w:tcPr>
          <w:p>
            <w:pPr>
              <w:spacing w:after="20"/>
            </w:pPr>
            <w:r/>
            <w:r>
              <w:rPr>
                <w:b w:val="0"/>
                <w:sz w:val="15"/>
              </w:rPr>
              <w:t>AppSettings.cs, RawSqlControl.cs,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139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379 dòng</w:t>
            </w:r>
          </w:p>
        </w:tc>
        <w:tc>
          <w:tcPr>
            <w:tcW w:type="dxa" w:w="6236"/>
          </w:tcPr>
          <w:p>
            <w:pPr>
              <w:spacing w:after="20"/>
            </w:pPr>
            <w:r/>
            <w:r>
              <w:rPr>
                <w:b w:val="0"/>
                <w:sz w:val="15"/>
              </w:rPr>
              <w:t>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237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167 dòng</w:t>
            </w:r>
          </w:p>
        </w:tc>
        <w:tc>
          <w:tcPr>
            <w:tcW w:type="dxa" w:w="6236"/>
          </w:tcPr>
          <w:p>
            <w:pPr>
              <w:spacing w:after="20"/>
            </w:pPr>
            <w:r/>
            <w:r>
              <w:rPr>
                <w:b w:val="0"/>
                <w:sz w:val="15"/>
              </w:rPr>
              <w:t>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1091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40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353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File" and "Goto Completed" are still left out, but "Open File Config" is now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 hộp thoại tự xử lý phím của nó.</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