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B0B" w:rsidRPr="00413B0B" w:rsidRDefault="00413B0B" w:rsidP="00413B0B">
      <w:pPr>
        <w:autoSpaceDE w:val="0"/>
        <w:autoSpaceDN w:val="0"/>
        <w:adjustRightInd w:val="0"/>
        <w:spacing w:after="240" w:line="580" w:lineRule="atLeast"/>
        <w:rPr>
          <w:rFonts w:ascii="宋体" w:eastAsia="宋体" w:hAnsi="宋体" w:cs="宋体" w:hint="eastAsia"/>
          <w:i/>
          <w:iCs/>
          <w:sz w:val="50"/>
          <w:szCs w:val="50"/>
        </w:rPr>
      </w:pPr>
      <w:r>
        <w:rPr>
          <w:rFonts w:ascii="宋体" w:eastAsia="宋体" w:hAnsi="宋体" w:cs="宋体" w:hint="eastAsia"/>
          <w:i/>
          <w:iCs/>
          <w:sz w:val="50"/>
          <w:szCs w:val="50"/>
        </w:rPr>
        <w:t>后记和注释</w:t>
      </w:r>
      <w:bookmarkStart w:id="0" w:name="_GoBack"/>
      <w:bookmarkEnd w:id="0"/>
    </w:p>
    <w:p w:rsidR="00413B0B" w:rsidRDefault="00413B0B" w:rsidP="00413B0B">
      <w:pPr>
        <w:autoSpaceDE w:val="0"/>
        <w:autoSpaceDN w:val="0"/>
        <w:adjustRightInd w:val="0"/>
        <w:spacing w:after="240" w:line="580" w:lineRule="atLeast"/>
        <w:rPr>
          <w:rFonts w:ascii="Times" w:hAnsi="Times" w:cs="Times"/>
        </w:rPr>
      </w:pPr>
      <w:r>
        <w:rPr>
          <w:rFonts w:ascii="Times" w:hAnsi="Times" w:cs="Times"/>
          <w:i/>
          <w:iCs/>
          <w:sz w:val="50"/>
          <w:szCs w:val="50"/>
        </w:rPr>
        <w:t xml:space="preserve">Epilogue: Where </w:t>
      </w:r>
      <w:proofErr w:type="gramStart"/>
      <w:r>
        <w:rPr>
          <w:rFonts w:ascii="Times" w:hAnsi="Times" w:cs="Times"/>
          <w:i/>
          <w:iCs/>
          <w:sz w:val="50"/>
          <w:szCs w:val="50"/>
        </w:rPr>
        <w:t>are</w:t>
      </w:r>
      <w:proofErr w:type="gramEnd"/>
      <w:r>
        <w:rPr>
          <w:rFonts w:ascii="Times" w:hAnsi="Times" w:cs="Times"/>
          <w:i/>
          <w:iCs/>
          <w:sz w:val="50"/>
          <w:szCs w:val="50"/>
        </w:rPr>
        <w:t xml:space="preserve"> They Now?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Writing about birth cohorts shares the same di culties as directing them: you are always running to keep up. Time slips past, the people in the cohorts get </w:t>
      </w:r>
      <w:proofErr w:type="gramStart"/>
      <w:r>
        <w:rPr>
          <w:rFonts w:ascii="Times" w:hAnsi="Times" w:cs="Times"/>
          <w:sz w:val="30"/>
          <w:szCs w:val="30"/>
        </w:rPr>
        <w:t>older,</w:t>
      </w:r>
      <w:proofErr w:type="gramEnd"/>
      <w:r>
        <w:rPr>
          <w:rFonts w:ascii="Times" w:hAnsi="Times" w:cs="Times"/>
          <w:sz w:val="30"/>
          <w:szCs w:val="30"/>
        </w:rPr>
        <w:t xml:space="preserve"> the scientists embark on the next sweep of data collection, and discoveries about the cohorts ood out. By the time I had written about what is happening in the cohort world today, tomorrow had come.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But even if the cohort studies do not end, this story must. My solution is to draw a nishing line in the autumn of 2015, as I write the end of this book, by giving a snapshot of each of the studies at this moment. </w:t>
      </w:r>
    </w:p>
    <w:p w:rsidR="00413B0B" w:rsidRDefault="00413B0B" w:rsidP="00413B0B">
      <w:pPr>
        <w:autoSpaceDE w:val="0"/>
        <w:autoSpaceDN w:val="0"/>
        <w:adjustRightInd w:val="0"/>
        <w:spacing w:after="240" w:line="440" w:lineRule="atLeast"/>
        <w:rPr>
          <w:rFonts w:ascii="Times" w:hAnsi="Times" w:cs="Times"/>
        </w:rPr>
      </w:pPr>
      <w:r>
        <w:rPr>
          <w:rFonts w:ascii="Times" w:hAnsi="Times" w:cs="Times"/>
          <w:i/>
          <w:iCs/>
          <w:sz w:val="38"/>
          <w:szCs w:val="38"/>
        </w:rPr>
        <w:t xml:space="preserve">1946 cohort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Diana Kuh is planning another birthday party for her cohort, whose members will turn seventy in March 2016. It is a milestone she feels it’s important to mark. This party will be less elaborate than the 65th-birthday celebration was – just one-day events in London and Manchester to which scientists and all the cohort members will be invited. There will be science talks, tea and birthday cake. It’s likely that the parties will be packed, because the cohort members are so loyal. When Kuh’s team posted out the last set of questionnaires, 83% of cohort members sent them back – a far higher response rate than most cohort studies obtain. (Kuh, who had promised to make all her colleagues a home-cooked lunch if they got an 80% response, then had to make a large batch of home-made soup and quiche.)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When she is not celebrating the survival of the cohort, Kuh is still </w:t>
      </w:r>
      <w:r>
        <w:rPr>
          <w:rFonts w:ascii="Times" w:hAnsi="Times" w:cs="Times"/>
          <w:sz w:val="32"/>
          <w:szCs w:val="32"/>
        </w:rPr>
        <w:t xml:space="preserve">343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343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lastRenderedPageBreak/>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busy</w:t>
      </w:r>
      <w:proofErr w:type="gramEnd"/>
      <w:r>
        <w:rPr>
          <w:rFonts w:ascii="Times" w:hAnsi="Times" w:cs="Times"/>
          <w:sz w:val="30"/>
          <w:szCs w:val="30"/>
        </w:rPr>
        <w:t xml:space="preserve"> watching their numbers dwindle. One recent paper in the </w:t>
      </w:r>
      <w:r>
        <w:rPr>
          <w:rFonts w:ascii="Times" w:hAnsi="Times" w:cs="Times"/>
          <w:i/>
          <w:iCs/>
          <w:sz w:val="30"/>
          <w:szCs w:val="30"/>
        </w:rPr>
        <w:t xml:space="preserve">Brit- ish Medical Journal </w:t>
      </w:r>
      <w:r>
        <w:rPr>
          <w:rFonts w:ascii="Times" w:hAnsi="Times" w:cs="Times"/>
          <w:sz w:val="30"/>
          <w:szCs w:val="30"/>
        </w:rPr>
        <w:t xml:space="preserve">revealed a little more about who might be likely to die rst. The study, led by epidemiologist Rachel Cooper, looked at just three simple tasks that the cohort members had been asked to do when they were aged fty-three: how hard they could grip with their hands, how quickly they could stand up from a chair, and how long they could balance on one leg with their eyes closed. All these tasks seemed like a bit of fun to the cohort members, but they were actually carefully validated measures of muscle strength and coordi- nation. The scientists looked for links between people’s performance on these tests and death.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Kuh and her team found that 177 people had died over the follow- ing thirteen years, and that those who had performed poorly on the tests in their fties had a higher mortality rate than those who had done well – even when they eliminated confounding factors such as having an unhealthy lifestyle. (Perhaps unsurprisingly, the ones who fared worst of all were those who had been physically incapable of performing any of the tests at age fty-three: they had a mortality rate twelve times higher than the group that could manage all three.) The study is important because it shows that quick and simple tests, carried out in middle age, could identify those people in the popula- tion who are most at risk of life-threatening health conditions within the next few years and so those who might bene t the most from more intensive medical care or help to improve their tness and health. No one would deny that the NHS, which is stretched to breaking point, could bene t from quick, cheap ways to work out how to target its limited resources.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scientists are now carrying out the next sweep on the cohort members, at age sixty-nine, by dispatching nurses to their homes. As the cohort edges towards seventy, the risks of dementia and cogni- tive decline are very real, so the scientists are also well into their study to monitor this in a smaller sample of the group. The aim is to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344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344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examine</w:t>
      </w:r>
      <w:proofErr w:type="gramEnd"/>
      <w:r>
        <w:rPr>
          <w:rFonts w:ascii="Times" w:hAnsi="Times" w:cs="Times"/>
          <w:sz w:val="30"/>
          <w:szCs w:val="30"/>
        </w:rPr>
        <w:t xml:space="preserve"> the brains of 500 cohort members in great detail, using memory tests, neurological examinations and advanced brain scan- ning. Then they will monitor who develops dementia over time and tap the lifetime of data in their computers to work out what predis- poses people to the condition and what protects others. The hope is to nd better ways to predict who will develop dementia, and when.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The 1946 cohort is the longest continuously running major birth cohort study in the world, and one of the longest-running studies of human devel- opment. </w:t>
      </w:r>
    </w:p>
    <w:p w:rsidR="00413B0B" w:rsidRDefault="00413B0B" w:rsidP="00413B0B">
      <w:pPr>
        <w:autoSpaceDE w:val="0"/>
        <w:autoSpaceDN w:val="0"/>
        <w:adjustRightInd w:val="0"/>
        <w:spacing w:after="240" w:line="440" w:lineRule="atLeast"/>
        <w:rPr>
          <w:rFonts w:ascii="Times" w:hAnsi="Times" w:cs="Times"/>
        </w:rPr>
      </w:pPr>
      <w:r>
        <w:rPr>
          <w:rFonts w:ascii="Times" w:hAnsi="Times" w:cs="Times"/>
          <w:i/>
          <w:iCs/>
          <w:sz w:val="38"/>
          <w:szCs w:val="38"/>
        </w:rPr>
        <w:t xml:space="preserve">1958 cohort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1958 cohort is heading rapidly towards its 60th birthday. </w:t>
      </w:r>
      <w:proofErr w:type="gramStart"/>
      <w:r>
        <w:rPr>
          <w:rFonts w:ascii="Times" w:hAnsi="Times" w:cs="Times"/>
          <w:sz w:val="30"/>
          <w:szCs w:val="30"/>
        </w:rPr>
        <w:t>This prospect may not be relished by the cohort members</w:t>
      </w:r>
      <w:proofErr w:type="gramEnd"/>
      <w:r>
        <w:rPr>
          <w:rFonts w:ascii="Times" w:hAnsi="Times" w:cs="Times"/>
          <w:sz w:val="30"/>
          <w:szCs w:val="30"/>
        </w:rPr>
        <w:t xml:space="preserve">, but it is by the scientists behind the study. The team, now led by Alissa Good- man, has ambitious plans to turn the cohort into a study of ageing. They are planning a sweep of the cohort at age 60 to collect many measures of health that, they hope, will cement the study’s posi- tion as an interdisciplinary cohort, straddling biomedical and social science. Goodman is particularly interested in picking through the lifetimes of data to explore what factors in middle and old age – exercise, wealth, social networks or more − can reverse the e ects of disadvantage early in life. </w:t>
      </w:r>
      <w:proofErr w:type="gramStart"/>
      <w:r>
        <w:rPr>
          <w:rFonts w:ascii="Times" w:hAnsi="Times" w:cs="Times"/>
          <w:sz w:val="30"/>
          <w:szCs w:val="30"/>
        </w:rPr>
        <w:t>The Centre for Longitudinal Studies, which runs the 1958, 1970 and millennium cohorts, won a major ESRC grant in April to support its cohort studies for the next ve years.</w:t>
      </w:r>
      <w:proofErr w:type="gramEnd"/>
      <w:r>
        <w:rPr>
          <w:rFonts w:ascii="Times" w:hAnsi="Times" w:cs="Times"/>
          <w:sz w:val="30"/>
          <w:szCs w:val="30"/>
        </w:rPr>
        <w:t xml:space="preserv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scientists have also found the money and the means to revive the 13,000 or so essays that were written by the cohort mem- bers when they were eleven years old. Advances in computing mean that there are now automated tools that can make sense of text like this en masse. The plan is to analyse the children’s lan-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345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345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guage</w:t>
      </w:r>
      <w:proofErr w:type="gramEnd"/>
      <w:r>
        <w:rPr>
          <w:rFonts w:ascii="Times" w:hAnsi="Times" w:cs="Times"/>
          <w:sz w:val="30"/>
          <w:szCs w:val="30"/>
        </w:rPr>
        <w:t xml:space="preserve">, and then see if there are patterns and associations with people’s health and well-being as their lives played out. It could be that the innocent words of these children actually contained important indicators of their present and future psychological traits and mental health.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In the 1958 cohort, scientists are still trying to understand why some children have followed relatively successful life trajectories, while others have oundered and failed. One idea that has recently taken hold centres on the importance of self-control in childhood as a predictor of success later in life. The most famous example of this is known as the ‘marshmallow test’ – experiments started in the late 1960s by psychologist Walter Mischel at Stanford University. Pre- school children were presented with one marshmallow (or a cookie or other treat) and told they could either eat that one now, or wait up to twenty minutes and get two treats instead. Some children gobbled up the single marshmallow the moment that the scientists’ backs were turned, while others were able to resist temptation, even if they had to cover their eyes, make up songs or kick at the table to distract themselves. Years later, the psychologists followed up the children and found that the ones who had better self-control had gone on to perform better on college-entry tests, were better able to cope with frustration and stress and − less surprisingly – maintained a lower body mass index. The idea that childhood self-control pre- dicts our future health and wealth has since taken </w:t>
      </w:r>
      <w:proofErr w:type="gramStart"/>
      <w:r>
        <w:rPr>
          <w:rFonts w:ascii="Times" w:hAnsi="Times" w:cs="Times"/>
          <w:sz w:val="30"/>
          <w:szCs w:val="30"/>
        </w:rPr>
        <w:t>o .</w:t>
      </w:r>
      <w:proofErr w:type="gramEnd"/>
      <w:r>
        <w:rPr>
          <w:rFonts w:ascii="Times" w:hAnsi="Times" w:cs="Times"/>
          <w:sz w:val="30"/>
          <w:szCs w:val="30"/>
        </w:rPr>
        <w:t xml:space="preserve"> Cohort studies provide a brilliant way to test it, while disentangling confounders such as intelligence and social class. In a swathe of recent work, sci- entists have been plumbing the 1958 and 1970 cohort data to see if it holds true. It is a lovely example of new ideas blossoming from old data.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In one study, scientists identi ed children in the 1958 cohort who appeared to have poor self-control based on some of the seven- and eleven-year-old tests. (Does the child constantly </w:t>
      </w:r>
      <w:proofErr w:type="gramStart"/>
      <w:r>
        <w:rPr>
          <w:rFonts w:ascii="Times" w:hAnsi="Times" w:cs="Times"/>
          <w:sz w:val="30"/>
          <w:szCs w:val="30"/>
        </w:rPr>
        <w:t>need</w:t>
      </w:r>
      <w:proofErr w:type="gramEnd"/>
      <w:r>
        <w:rPr>
          <w:rFonts w:ascii="Times" w:hAnsi="Times" w:cs="Times"/>
          <w:sz w:val="30"/>
          <w:szCs w:val="30"/>
        </w:rPr>
        <w:t xml:space="preserve">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346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346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petty</w:t>
      </w:r>
      <w:proofErr w:type="gramEnd"/>
      <w:r>
        <w:rPr>
          <w:rFonts w:ascii="Times" w:hAnsi="Times" w:cs="Times"/>
          <w:sz w:val="30"/>
          <w:szCs w:val="30"/>
        </w:rPr>
        <w:t xml:space="preserve"> correction; misbehave when teacher is out of the room; not know what to do with himself; never stick at anything long? Is he or she sometimes eager, but sometimes doesn’t bother?) In gen- eral, children are considered to have self-control if they can delay grati cation, control their emotions and behaviours, maintain attention and persevere at a task. The scientists linked up the answers to a range of health measures taken at middle age such as blood pressure, cholesterol and body mass index, which they com- bined into one measure of physiological health.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Children who scored poorly on these measures were more likely to have poor health as adults – even when confounding factors were stripped away. Similar studies are showing that cohort children who had strong self-control have been more likely to secure a higher socioeconomic status and move into a managerial position at work, and have been less likely to spend time unemployed. Some scientists now think that skills such as patience and perseverance are such a crucial predictor of success in life that they should be taught from a young age.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It all adds up to the growing realization that when it comes to nding happiness, health and wealth in life, it really helps to build social and emotional skills, as well as intellectual ones. Success at many jobs and life challenges requires people to be diligent, reliable and to get the job done, rather than having bountiful raw intelli- gence. </w:t>
      </w:r>
    </w:p>
    <w:p w:rsidR="00413B0B" w:rsidRDefault="00413B0B" w:rsidP="00413B0B">
      <w:pPr>
        <w:autoSpaceDE w:val="0"/>
        <w:autoSpaceDN w:val="0"/>
        <w:adjustRightInd w:val="0"/>
        <w:spacing w:after="240" w:line="440" w:lineRule="atLeast"/>
        <w:rPr>
          <w:rFonts w:ascii="Times" w:hAnsi="Times" w:cs="Times"/>
        </w:rPr>
      </w:pPr>
      <w:r>
        <w:rPr>
          <w:rFonts w:ascii="Times" w:hAnsi="Times" w:cs="Times"/>
          <w:i/>
          <w:iCs/>
          <w:sz w:val="38"/>
          <w:szCs w:val="38"/>
        </w:rPr>
        <w:t xml:space="preserve">1970 cohort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scientists have just received funding of nearly £4 million from the MRC and ESRC to do a major biomedical sweep of the cohort, starting in 2016. Nurses will visit the cohort members at home and take measurements, including blood pressure, heart rate, </w:t>
      </w:r>
      <w:proofErr w:type="gramStart"/>
      <w:r>
        <w:rPr>
          <w:rFonts w:ascii="Times" w:hAnsi="Times" w:cs="Times"/>
          <w:sz w:val="30"/>
          <w:szCs w:val="30"/>
        </w:rPr>
        <w:t>tests</w:t>
      </w:r>
      <w:proofErr w:type="gramEnd"/>
      <w:r>
        <w:rPr>
          <w:rFonts w:ascii="Times" w:hAnsi="Times" w:cs="Times"/>
          <w:sz w:val="30"/>
          <w:szCs w:val="30"/>
        </w:rPr>
        <w:t xml:space="preserve"> of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347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347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cognition</w:t>
      </w:r>
      <w:proofErr w:type="gramEnd"/>
      <w:r>
        <w:rPr>
          <w:rFonts w:ascii="Times" w:hAnsi="Times" w:cs="Times"/>
          <w:sz w:val="30"/>
          <w:szCs w:val="30"/>
        </w:rPr>
        <w:t xml:space="preserve">, grip strength, height, weight, body fat, mental health and more. People in this cohort will also be asked to ll in a diet diary, provide a blood sample for extracting DNA and wear tness track- ers – to get more accurate measures of how active they are through the day.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focus on health is a new one for this social sciences cohort, which has not had a major collection of medical information since Neville Butler’s survey at the age of sixteen. The reason for collect- ing more medical information now is that the cohort members are getting on into middle age, which means they are showing more early signs of chronic disease such as obesity, diabetes and heart dis- ease. So the scientists want to store away detailed baseline measures, which will serve as a starting point from which they can follow peo- ple’s health into the future.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Alice Sullivan, who directs the 1970 cohort, has recently taken a fresh look at the issue of social mobility. She wanted to know how people get to the top – the highest social class, and the best jobs and incomes. Speci cally, she wanted to test the idea that attending private schools and elite universities helped people to get ahead, in terms of earnings or social class. She compared people who went to private schools and state schools, and compared those who went to one of the Russell group universities – a group of twenty-four prestigious institutions including Oxford, Cambridge, Edinburgh and Bristol – with those who did not, while controlling for their social backgrounds, intelligence, school-exam results and other con- founders. The aim was to look solely at the impact of the educational institution itself.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When she crunched the numbers, she saw an interesting but com- plex picture emerge, with di erences determined by sex. For men, attending a private school was associated with getting ahead – so that even if you compared boys with identical family backgrounds and exam results, the ones who had attended private school were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348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348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more</w:t>
      </w:r>
      <w:proofErr w:type="gramEnd"/>
      <w:r>
        <w:rPr>
          <w:rFonts w:ascii="Times" w:hAnsi="Times" w:cs="Times"/>
          <w:sz w:val="30"/>
          <w:szCs w:val="30"/>
        </w:rPr>
        <w:t xml:space="preserve"> likely to do well. It’s possible that boys who attend these schools emerge with strong old boys’ networks that help them to advance. For women, the type of school didn’t matter so much, but attending an elite university did.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other exciting news from this cohort is that the remarkable leisure diaries collected back in 1986 – during Butler’s mega-sweep – have found a use. It always seemed a stretch to think that the mundane details of four days in the lives of 7,000 teenagers would be of much value. But the curiosity of scientists is boundless, and, as it happens, there is now a research centre in Oxford whose speciality lies in analysing diaries from across decades and around the world, in order to understand how people spend their time. Over the last two years, researchers there have dug into the 1970 cohort’s diaries, and they think that they are now unique in the world, because they can be linked to more than forty years’ worth of information on the diary-keepers’ lives. In one of their rst studies, they found that sixteen-year-olds who took part in physical activity every day were likely to have better mental health as adults – perhaps a predictable link, but one that is stronger when it is based on hard data. Now the scientists are looking at when and how often the teenagers were socializing with others, and how that might have links with physical and mental health too. </w:t>
      </w:r>
    </w:p>
    <w:p w:rsidR="00413B0B" w:rsidRDefault="00413B0B" w:rsidP="00413B0B">
      <w:pPr>
        <w:autoSpaceDE w:val="0"/>
        <w:autoSpaceDN w:val="0"/>
        <w:adjustRightInd w:val="0"/>
        <w:spacing w:after="240" w:line="440" w:lineRule="atLeast"/>
        <w:rPr>
          <w:rFonts w:ascii="Times" w:hAnsi="Times" w:cs="Times"/>
        </w:rPr>
      </w:pPr>
      <w:r>
        <w:rPr>
          <w:rFonts w:ascii="Times" w:hAnsi="Times" w:cs="Times"/>
          <w:i/>
          <w:iCs/>
          <w:sz w:val="38"/>
          <w:szCs w:val="38"/>
        </w:rPr>
        <w:t xml:space="preserve">The 1991 cohort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scientists in Bristol are preparing to survey members of the 1991 cohort at the ages of twenty-four and twenty- ve. This pre- sents new problems, because the cohort members are leaving home, moving not only around the country </w:t>
      </w:r>
      <w:proofErr w:type="gramStart"/>
      <w:r>
        <w:rPr>
          <w:rFonts w:ascii="Times" w:hAnsi="Times" w:cs="Times"/>
          <w:sz w:val="30"/>
          <w:szCs w:val="30"/>
        </w:rPr>
        <w:t>but</w:t>
      </w:r>
      <w:proofErr w:type="gramEnd"/>
      <w:r>
        <w:rPr>
          <w:rFonts w:ascii="Times" w:hAnsi="Times" w:cs="Times"/>
          <w:sz w:val="30"/>
          <w:szCs w:val="30"/>
        </w:rPr>
        <w:t xml:space="preserve"> around the world – and the scientists have to convince them to journey back to the Bristol clinic to be examined. They are o ering to pay their travel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349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349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and</w:t>
      </w:r>
      <w:proofErr w:type="gramEnd"/>
      <w:r>
        <w:rPr>
          <w:rFonts w:ascii="Times" w:hAnsi="Times" w:cs="Times"/>
          <w:sz w:val="30"/>
          <w:szCs w:val="30"/>
        </w:rPr>
        <w:t xml:space="preserve"> accommodation costs, and are making sure the clinic has free Wi-Fi, tablet computers and other amenities that appeal to the twenty-something crowd.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1991 cohort is also in the midst of a modernization exercise − under pressure from its </w:t>
      </w:r>
      <w:proofErr w:type="gramStart"/>
      <w:r>
        <w:rPr>
          <w:rFonts w:ascii="Times" w:hAnsi="Times" w:cs="Times"/>
          <w:sz w:val="30"/>
          <w:szCs w:val="30"/>
        </w:rPr>
        <w:t>funders</w:t>
      </w:r>
      <w:proofErr w:type="gramEnd"/>
      <w:r>
        <w:rPr>
          <w:rFonts w:ascii="Times" w:hAnsi="Times" w:cs="Times"/>
          <w:sz w:val="30"/>
          <w:szCs w:val="30"/>
        </w:rPr>
        <w:t xml:space="preserve"> − to make sure that its data is available and easy to use. Right now, scientists are employing ve ‘Data Buddies’, who help researchers get hold of the information they need for their work. In future, the hope is to automate more of that process and perhaps eventually create an online data library, in which scientists with the necessary permissions can simply click on the data they would like to view.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logistical challenges of running the 1991 cohort and handling the data have proved so enormous that, in 2014, the cohort brought in a second director, Paul Burton. Now George Davey Smith directs the science, and Burton is lumbered with the dry but essential work of keeping the cohort on the road. (Burton doesn’t mind that he got the short straw: he loves maths, methodologies and data infrastruc- ture, and, anyway, he says it makes him seem a bit of a martyr.) So, whereas </w:t>
      </w:r>
      <w:proofErr w:type="gramStart"/>
      <w:r>
        <w:rPr>
          <w:rFonts w:ascii="Times" w:hAnsi="Times" w:cs="Times"/>
          <w:sz w:val="30"/>
          <w:szCs w:val="30"/>
        </w:rPr>
        <w:t>all of the other cohorts are now directed by individual women</w:t>
      </w:r>
      <w:proofErr w:type="gramEnd"/>
      <w:r>
        <w:rPr>
          <w:rFonts w:ascii="Times" w:hAnsi="Times" w:cs="Times"/>
          <w:sz w:val="30"/>
          <w:szCs w:val="30"/>
        </w:rPr>
        <w:t xml:space="preserve">, the 1991 cohort is led by two men.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This cohort, </w:t>
      </w:r>
      <w:proofErr w:type="gramStart"/>
      <w:r>
        <w:rPr>
          <w:rFonts w:ascii="Times" w:hAnsi="Times" w:cs="Times"/>
          <w:sz w:val="30"/>
          <w:szCs w:val="30"/>
        </w:rPr>
        <w:t>which</w:t>
      </w:r>
      <w:proofErr w:type="gramEnd"/>
      <w:r>
        <w:rPr>
          <w:rFonts w:ascii="Times" w:hAnsi="Times" w:cs="Times"/>
          <w:sz w:val="30"/>
          <w:szCs w:val="30"/>
        </w:rPr>
        <w:t xml:space="preserve"> has led the way in genetics and epigenetics, is also pushing into other frontiers in biological research. Cell biolo- gists around the world are currently in thrall to a cell type that they make in the laboratory: induced pluripotent stem cells, or iPS cells. These are much like the cells in a very young human embryo, with the incredible ability to sprout into almost any cell type in the body. </w:t>
      </w:r>
      <w:proofErr w:type="gramStart"/>
      <w:r>
        <w:rPr>
          <w:rFonts w:ascii="Times" w:hAnsi="Times" w:cs="Times"/>
          <w:sz w:val="30"/>
          <w:szCs w:val="30"/>
        </w:rPr>
        <w:t>iPS</w:t>
      </w:r>
      <w:proofErr w:type="gramEnd"/>
      <w:r>
        <w:rPr>
          <w:rFonts w:ascii="Times" w:hAnsi="Times" w:cs="Times"/>
          <w:sz w:val="30"/>
          <w:szCs w:val="30"/>
        </w:rPr>
        <w:t xml:space="preserve"> cells can be studied in a laboratory dish in order to understand how cells normally develop, and what goes wrong when diseases arise. Scientists on the 1991 cohort have ambitions to make a whole bank of these cells, each grown from a cohort member. The aim is to identify someone in the cohort with speci c behavioural prob- lem, disease or an interesting mutation in </w:t>
      </w:r>
      <w:proofErr w:type="gramStart"/>
      <w:r>
        <w:rPr>
          <w:rFonts w:ascii="Times" w:hAnsi="Times" w:cs="Times"/>
          <w:sz w:val="30"/>
          <w:szCs w:val="30"/>
        </w:rPr>
        <w:t>their</w:t>
      </w:r>
      <w:proofErr w:type="gramEnd"/>
      <w:r>
        <w:rPr>
          <w:rFonts w:ascii="Times" w:hAnsi="Times" w:cs="Times"/>
          <w:sz w:val="30"/>
          <w:szCs w:val="30"/>
        </w:rPr>
        <w:t xml:space="preserve"> DNA that put them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350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350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at</w:t>
      </w:r>
      <w:proofErr w:type="gramEnd"/>
      <w:r>
        <w:rPr>
          <w:rFonts w:ascii="Times" w:hAnsi="Times" w:cs="Times"/>
          <w:sz w:val="30"/>
          <w:szCs w:val="30"/>
        </w:rPr>
        <w:t xml:space="preserve"> risk for a disease – and then turn to their cells to grasp how it a ects the ability of tissues to grow and develop. Banking the cells allows them to carry out experiments that they wouldn’t be able to conduct on the people themselves.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The 1991 study started with 14,062 children, but now just over 40% respond to any one questionnaire and just 50% visit the clinic when asked. It is not unusual to see this level of attrition in a birth cohort study. The study is, however, growing in another way: the scientists have now recruited over 330 children of the cohort members and approximately four to ve more are being born and entered into the study every month. </w:t>
      </w:r>
    </w:p>
    <w:p w:rsidR="00413B0B" w:rsidRDefault="00413B0B" w:rsidP="00413B0B">
      <w:pPr>
        <w:autoSpaceDE w:val="0"/>
        <w:autoSpaceDN w:val="0"/>
        <w:adjustRightInd w:val="0"/>
        <w:spacing w:after="240" w:line="440" w:lineRule="atLeast"/>
        <w:rPr>
          <w:rFonts w:ascii="Times" w:hAnsi="Times" w:cs="Times"/>
        </w:rPr>
      </w:pPr>
      <w:r>
        <w:rPr>
          <w:rFonts w:ascii="Times" w:hAnsi="Times" w:cs="Times"/>
          <w:i/>
          <w:iCs/>
          <w:sz w:val="38"/>
          <w:szCs w:val="38"/>
        </w:rPr>
        <w:t xml:space="preserve">The millennium cohort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Emla Fitzsimons, who directs the millennium cohort, is in the middle of surveying the children at age fourteen. This sweep is con- sidered important because it is the rst time that the participants will have put their childhood rmly behind them (see Chapter 8).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Fitzsimons recently had an idea to start a ‘policy bank’ for this and other cohorts, which is a collection of news headlines and other records of major events, changes in policy, shocks or natural disas- ters. It’s a little like a diary for the country, and it could prove valuable to scientists in the future wanting to answer questions employing cohort data long after the events themselves have faded from memory. Scientists might, for example, use it to explore the impacts of the general election in 2015, or perhaps the future arrival of an infectious disease, or extreme weather driven by climate change. The aftershocks of such events might leave traces in the lives of cohort members that researchers can one day detect.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351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351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r>
        <w:rPr>
          <w:rFonts w:ascii="Times" w:hAnsi="Times" w:cs="Times"/>
          <w:i/>
          <w:iCs/>
          <w:sz w:val="38"/>
          <w:szCs w:val="38"/>
        </w:rPr>
        <w:t xml:space="preserve">Life Study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Dezateux and her team are still coming to terms with the closure of their study, and are working out how to move on with their science and their lives. A few elements of the study may continue in some form. One of those is a collection of stool samples from a few thou- sand mothers and newborn babies, for which the team secured separate funding. The aim is to understand how vaginal and caesar- ean births, as well as the common use of antibiotics at birth, </w:t>
      </w:r>
      <w:proofErr w:type="gramStart"/>
      <w:r>
        <w:rPr>
          <w:rFonts w:ascii="Times" w:hAnsi="Times" w:cs="Times"/>
          <w:sz w:val="30"/>
          <w:szCs w:val="30"/>
        </w:rPr>
        <w:t>a</w:t>
      </w:r>
      <w:proofErr w:type="gramEnd"/>
      <w:r>
        <w:rPr>
          <w:rFonts w:ascii="Times" w:hAnsi="Times" w:cs="Times"/>
          <w:sz w:val="30"/>
          <w:szCs w:val="30"/>
        </w:rPr>
        <w:t xml:space="preserve"> ect the microbes in the guts of babies, and how that in turn might shape children’s health and development. The scientists are planning a small meeting in January 2016 to recognize their four and a half years of hard work, and discuss what can be learnt from it.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In March this year, scientists in London held a conference to showcase some of the important work from the British birth cohorts. It lasted for two days and attracted hundreds of scientists spanning many disciplines; yet it could still only include a tiny sample of the work pouring from the cohort studies today. One of the most shocking presentations used 1958 cohort data to estimate that children who experience psychological problems will lose an average of more than £300,000 over their lifetimes, thanks to the lasting impacts of these problems on their education, employment and other aspects of their lives. Added up across the population, poor childhood mental health could be costing the UK some £550 billion in lost earnings.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Economist Alissa Goodman had just taken over the Centre for Longitudinal Studies, which houses the 1958, 1970 and millennium cohorts, and so it fell to Goodman to thank the organizers, the fund- ing bodies and the scientists for their work. And then she nished by making the most important thank you of all. ‘Nothing is possible without the generosity of our cohort members,’ she said. ‘Many feel </w:t>
      </w:r>
    </w:p>
    <w:p w:rsidR="00413B0B" w:rsidRDefault="00413B0B" w:rsidP="00413B0B">
      <w:pPr>
        <w:autoSpaceDE w:val="0"/>
        <w:autoSpaceDN w:val="0"/>
        <w:adjustRightInd w:val="0"/>
        <w:spacing w:after="240" w:line="360" w:lineRule="atLeast"/>
        <w:rPr>
          <w:rFonts w:ascii="Times" w:hAnsi="Times" w:cs="Times"/>
        </w:rPr>
      </w:pPr>
      <w:r>
        <w:rPr>
          <w:rFonts w:ascii="Times" w:hAnsi="Times" w:cs="Times"/>
          <w:sz w:val="32"/>
          <w:szCs w:val="32"/>
        </w:rPr>
        <w:t xml:space="preserve">352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60655" cy="17145"/>
            <wp:effectExtent l="0" t="0" r="0" b="8255"/>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9781846148262_TheLifeProject_TXT.indd 352 </w:t>
      </w:r>
    </w:p>
    <w:p w:rsidR="00413B0B" w:rsidRDefault="00413B0B" w:rsidP="00413B0B">
      <w:pPr>
        <w:autoSpaceDE w:val="0"/>
        <w:autoSpaceDN w:val="0"/>
        <w:adjustRightInd w:val="0"/>
        <w:spacing w:after="240" w:line="180" w:lineRule="atLeast"/>
        <w:rPr>
          <w:rFonts w:ascii="Times" w:hAnsi="Times" w:cs="Times"/>
        </w:rPr>
      </w:pPr>
      <w:r>
        <w:rPr>
          <w:rFonts w:ascii="Helvetica" w:hAnsi="Helvetica" w:cs="Helvetica"/>
          <w:sz w:val="16"/>
          <w:szCs w:val="16"/>
        </w:rPr>
        <w:t xml:space="preserve">14/01/2016 09:33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67945" cy="59055"/>
            <wp:effectExtent l="0" t="0" r="8255" b="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9055"/>
            <wp:effectExtent l="0" t="0" r="0" b="0"/>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0800"/>
            <wp:effectExtent l="0" t="0" r="8255" b="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9855" cy="59055"/>
            <wp:effectExtent l="0" t="0" r="0" b="0"/>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59055"/>
            <wp:effectExtent l="0" t="0" r="8255"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7145"/>
            <wp:effectExtent l="0" t="0" r="0" b="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8255"/>
            <wp:effectExtent l="0" t="0" r="0"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50800" cy="59055"/>
            <wp:effectExtent l="0" t="0" r="0" b="0"/>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36855" cy="67945"/>
            <wp:effectExtent l="0" t="0" r="0" b="8255"/>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4455" cy="59055"/>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25400" cy="59055"/>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59055"/>
            <wp:effectExtent l="0" t="0" r="8255"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67945" cy="42545"/>
            <wp:effectExtent l="0" t="0" r="8255" b="8255"/>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33655" cy="50800"/>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42545"/>
            <wp:effectExtent l="0" t="0" r="8255" b="8255"/>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50800"/>
            <wp:effectExtent l="0" t="0" r="8255"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42545"/>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7145"/>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42545" cy="8255"/>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rsidR="00413B0B" w:rsidRDefault="00413B0B" w:rsidP="00413B0B">
      <w:pPr>
        <w:autoSpaceDE w:val="0"/>
        <w:autoSpaceDN w:val="0"/>
        <w:adjustRightInd w:val="0"/>
        <w:spacing w:line="280" w:lineRule="atLeast"/>
        <w:rPr>
          <w:rFonts w:ascii="Times" w:hAnsi="Times" w:cs="Times"/>
        </w:rPr>
      </w:pPr>
      <w:r>
        <w:rPr>
          <w:rFonts w:ascii="Times" w:hAnsi="Times" w:cs="Times"/>
          <w:noProof/>
        </w:rPr>
        <w:drawing>
          <wp:inline distT="0" distB="0" distL="0" distR="0">
            <wp:extent cx="17145" cy="160655"/>
            <wp:effectExtent l="0" t="0" r="8255"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7145" cy="160655"/>
            <wp:effectExtent l="0" t="0" r="8255"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8255" cy="101600"/>
            <wp:effectExtent l="0" t="0" r="0"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60655" cy="17145"/>
            <wp:effectExtent l="0" t="0" r="0" b="8255"/>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extent cx="101600" cy="8255"/>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rsidR="00413B0B" w:rsidRDefault="00413B0B" w:rsidP="00413B0B">
      <w:pPr>
        <w:autoSpaceDE w:val="0"/>
        <w:autoSpaceDN w:val="0"/>
        <w:adjustRightInd w:val="0"/>
        <w:spacing w:after="240" w:line="340" w:lineRule="atLeast"/>
        <w:rPr>
          <w:rFonts w:ascii="Times" w:hAnsi="Times" w:cs="Times"/>
        </w:rPr>
      </w:pPr>
      <w:r>
        <w:rPr>
          <w:rFonts w:ascii="Times" w:hAnsi="Times" w:cs="Times"/>
          <w:i/>
          <w:iCs/>
          <w:sz w:val="30"/>
          <w:szCs w:val="30"/>
        </w:rPr>
        <w:t xml:space="preserve">Epilogue: Where </w:t>
      </w:r>
      <w:proofErr w:type="gramStart"/>
      <w:r>
        <w:rPr>
          <w:rFonts w:ascii="Times" w:hAnsi="Times" w:cs="Times"/>
          <w:i/>
          <w:iCs/>
          <w:sz w:val="30"/>
          <w:szCs w:val="30"/>
        </w:rPr>
        <w:t>are</w:t>
      </w:r>
      <w:proofErr w:type="gramEnd"/>
      <w:r>
        <w:rPr>
          <w:rFonts w:ascii="Times" w:hAnsi="Times" w:cs="Times"/>
          <w:i/>
          <w:iCs/>
          <w:sz w:val="30"/>
          <w:szCs w:val="30"/>
        </w:rPr>
        <w:t xml:space="preserve"> They Now? </w:t>
      </w:r>
    </w:p>
    <w:p w:rsidR="00413B0B" w:rsidRDefault="00413B0B" w:rsidP="00413B0B">
      <w:pPr>
        <w:autoSpaceDE w:val="0"/>
        <w:autoSpaceDN w:val="0"/>
        <w:adjustRightInd w:val="0"/>
        <w:spacing w:after="240" w:line="340" w:lineRule="atLeast"/>
        <w:rPr>
          <w:rFonts w:ascii="Times" w:hAnsi="Times" w:cs="Times"/>
        </w:rPr>
      </w:pPr>
      <w:proofErr w:type="gramStart"/>
      <w:r>
        <w:rPr>
          <w:rFonts w:ascii="Times" w:hAnsi="Times" w:cs="Times"/>
          <w:sz w:val="30"/>
          <w:szCs w:val="30"/>
        </w:rPr>
        <w:t>that</w:t>
      </w:r>
      <w:proofErr w:type="gramEnd"/>
      <w:r>
        <w:rPr>
          <w:rFonts w:ascii="Times" w:hAnsi="Times" w:cs="Times"/>
          <w:sz w:val="30"/>
          <w:szCs w:val="30"/>
        </w:rPr>
        <w:t xml:space="preserve"> they don’t have much of a voice in society − and all the research that you do, that uses the studies to change society for the good − it gives them a voice.’ </w:t>
      </w:r>
    </w:p>
    <w:p w:rsidR="00413B0B" w:rsidRDefault="00413B0B" w:rsidP="00413B0B">
      <w:pPr>
        <w:autoSpaceDE w:val="0"/>
        <w:autoSpaceDN w:val="0"/>
        <w:adjustRightInd w:val="0"/>
        <w:spacing w:after="240" w:line="340" w:lineRule="atLeast"/>
        <w:rPr>
          <w:rFonts w:ascii="Times" w:hAnsi="Times" w:cs="Times"/>
        </w:rPr>
      </w:pPr>
      <w:r>
        <w:rPr>
          <w:rFonts w:ascii="Times" w:hAnsi="Times" w:cs="Times"/>
          <w:sz w:val="30"/>
          <w:szCs w:val="30"/>
        </w:rPr>
        <w:t xml:space="preserve">Several times a week, when I travel into St Pancras Station in London, I walk past a hidden reminder of the British birth cohorts. It is a spot where, in 2011, a brass time capsule was buried beneath the Francis Crick Institute, a massive new medical research centre that is being built. Amongst the items the capsule contains – letters from re- nowned scientists, architects’ sketches, and photographs – is memorabilia from the 1946 cohort. The capsule is a symbol of the aspirations of scientists for future generations, and it will not be unearthed for many decades. By then, the members of that original cohort will be long gone – but, with luck, the remarkable life project that originated with that study will still be going, tracking the gen- eration already born and hopefully the generations yet to come. </w:t>
      </w:r>
    </w:p>
    <w:p w:rsidR="00BF0800" w:rsidRDefault="00BF0800"/>
    <w:sectPr w:rsidR="00BF0800" w:rsidSect="00F00635">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B0B"/>
    <w:rsid w:val="00413B0B"/>
    <w:rsid w:val="00BE487E"/>
    <w:rsid w:val="00BF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48B7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B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3B0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B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3B0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42.png"/><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9"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3247</Words>
  <Characters>18511</Characters>
  <Application>Microsoft Macintosh Word</Application>
  <DocSecurity>0</DocSecurity>
  <Lines>154</Lines>
  <Paragraphs>43</Paragraphs>
  <ScaleCrop>false</ScaleCrop>
  <Company/>
  <LinksUpToDate>false</LinksUpToDate>
  <CharactersWithSpaces>21715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1</cp:revision>
  <dcterms:created xsi:type="dcterms:W3CDTF">2016-04-15T04:51:00Z</dcterms:created>
  <dcterms:modified xsi:type="dcterms:W3CDTF">2016-04-15T04:59:00Z</dcterms:modified>
</cp:coreProperties>
</file>