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F2A123" w14:textId="77777777" w:rsidR="00BF0800" w:rsidRDefault="00153870" w:rsidP="00AF1150">
      <w:pPr>
        <w:jc w:val="both"/>
      </w:pPr>
      <w:r>
        <w:rPr>
          <w:rFonts w:hint="eastAsia"/>
        </w:rPr>
        <w:t>第二部</w:t>
      </w:r>
    </w:p>
    <w:p w14:paraId="3C1C6513" w14:textId="77777777" w:rsidR="00153870" w:rsidRDefault="00153870" w:rsidP="00AF1150">
      <w:pPr>
        <w:jc w:val="both"/>
      </w:pPr>
    </w:p>
    <w:p w14:paraId="49AC301B" w14:textId="1DF91573" w:rsidR="00153870" w:rsidRDefault="00153870" w:rsidP="00AF1150">
      <w:pPr>
        <w:autoSpaceDE w:val="0"/>
        <w:autoSpaceDN w:val="0"/>
        <w:adjustRightInd w:val="0"/>
        <w:spacing w:after="240" w:line="580" w:lineRule="atLeast"/>
        <w:jc w:val="both"/>
        <w:rPr>
          <w:rFonts w:ascii="Times" w:hAnsi="Times" w:cs="Times"/>
        </w:rPr>
      </w:pPr>
      <w:r>
        <w:rPr>
          <w:rFonts w:ascii="Times" w:hAnsi="Times" w:cs="Times"/>
          <w:sz w:val="50"/>
          <w:szCs w:val="50"/>
        </w:rPr>
        <w:t xml:space="preserve">PART TWO </w:t>
      </w:r>
      <w:r>
        <w:rPr>
          <w:rFonts w:ascii="Times" w:hAnsi="Times" w:cs="Times"/>
          <w:i/>
          <w:iCs/>
          <w:sz w:val="58"/>
          <w:szCs w:val="58"/>
        </w:rPr>
        <w:t xml:space="preserve">Coming of Age </w:t>
      </w:r>
    </w:p>
    <w:p w14:paraId="6DBE642E" w14:textId="77777777" w:rsidR="00153870" w:rsidRDefault="00153870" w:rsidP="00AF1150">
      <w:pPr>
        <w:autoSpaceDE w:val="0"/>
        <w:autoSpaceDN w:val="0"/>
        <w:adjustRightInd w:val="0"/>
        <w:spacing w:after="240" w:line="440" w:lineRule="atLeast"/>
        <w:jc w:val="both"/>
        <w:rPr>
          <w:rFonts w:ascii="Times" w:hAnsi="Times" w:cs="Times"/>
        </w:rPr>
      </w:pPr>
      <w:r>
        <w:rPr>
          <w:rFonts w:ascii="Times" w:hAnsi="Times" w:cs="Times"/>
          <w:sz w:val="38"/>
          <w:szCs w:val="38"/>
        </w:rPr>
        <w:t xml:space="preserve">4. </w:t>
      </w:r>
      <w:r>
        <w:rPr>
          <w:rFonts w:ascii="Times" w:hAnsi="Times" w:cs="Times"/>
          <w:i/>
          <w:iCs/>
          <w:sz w:val="50"/>
          <w:szCs w:val="50"/>
        </w:rPr>
        <w:t xml:space="preserve">Staying Alive </w:t>
      </w:r>
      <w:r>
        <w:rPr>
          <w:rFonts w:ascii="Times" w:hAnsi="Times" w:cs="Times"/>
          <w:i/>
          <w:iCs/>
          <w:sz w:val="38"/>
          <w:szCs w:val="38"/>
        </w:rPr>
        <w:t xml:space="preserve">Cohorts Stru le for Survival </w:t>
      </w:r>
    </w:p>
    <w:p w14:paraId="3C1639E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spring of 1979, as Wadsworth was pleading to keep the rst British birth cohort alive, the scientists leading the second threw a tragic kind of birthday party. </w:t>
      </w:r>
    </w:p>
    <w:p w14:paraId="3BB79900"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children who had been born in 1958 were now twenty- one, and Kellmer Pringle wanted to celebrate. The original idea was to hold a party somewhere like the Café Royal, the famous restaurant and bar in Piccadilly – but of course the budget didn’t stretch to anything as glamorous as that. Instead, the party took place at the National Children’s Bureau itself, which is located on a London block, choked by busy roads. The scientists at the Bureau invited about one hundred mem- bers of the cohort, as well as members of the press. As luck would have it, someone had a connection with a catering com- pany, which was persuaded to supply a birthday cake – a big, fancy iced one that would be delivered by van. </w:t>
      </w:r>
    </w:p>
    <w:p w14:paraId="2EF31D43" w14:textId="61CAB298"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Backslapping, speeches and interviews were all scheduled for the day. Everyone was excited to receive a congratulatory telegram from Andy Gibb, the younger brother of the Bee Gees and at that moment a pop idol with a string of US number-one hits. Gibb was one of several people to have been born in that 1958 week who were now rising stars. A few months earlier, in the televised nals of the Miss Great Britain beauty contest, the woman representing Hammersmith West had gone up to take her turn at the microphone. Most of the other contestants had talked about their lives as models, stu- dents and so forth, but she had said that she was a proud member of a study of children born in 1958. The scientists had scrambled to invite Miss Hammersmith West to cut the cake. Unfortunately, the van carrying the cake met with an accident on the way to the party and there was not much of it left to cut when it arrived. After a </w:t>
      </w:r>
      <w:r>
        <w:rPr>
          <w:rFonts w:ascii="Times" w:hAnsi="Times" w:cs="Times"/>
          <w:sz w:val="32"/>
          <w:szCs w:val="32"/>
        </w:rPr>
        <w:lastRenderedPageBreak/>
        <w:t xml:space="preserve">few moments’ panic, someone dashed around the corner to the nearest bakery and bought a replace- ment, which had fewer frills but still served the purpose. </w:t>
      </w:r>
    </w:p>
    <w:p w14:paraId="3FB66F3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crushed cake was a perfect metaphor for the state of the cohort study itself, which was one mishap away from collapse. Money was the recurring problem; this cohort was in an even more precarious state than its predecessor. As Britain struggled through economic di culties in the 1970s, the government was cutting back on funding for research. The cohort was still passing round a begging bowl for every sweep and nding that the bowl was getting harder to ll. The birthday party itself was as much a celebration as it was a desperate publicity exercise to try to drum up more attention from politicians and the press. At the same time, Kellmer Pringle was leaning on her political connections to the full, and going directly to government departments to con- vince them that another survey of the cohort in their twenties could provide useful information about young people as they entered their adult life. ‘Mia was moving heaven and earth,’ one colleague recalls. ‘She just went around being a pain in the ass.’ </w:t>
      </w:r>
    </w:p>
    <w:p w14:paraId="34B064D8" w14:textId="3832609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Kellmer Pringle secured verbal agreements with ve depart- ments to cover the nearly £2 million the sweep was estimated to cost. On 3 May 1979, however, the political winds abruptly changed when a Conservative landslide brought Margaret Thatcher to power. The Bureau scientists found that the money that they had been promised was suddenly in the lurch. Kellmer Pringle, however, had already ensured that Thatcher was a personal friend, and eventually the hard-won reprieve came through. Kellmer Pringle immediately took everyone out for a slap-up lunch – then the work of designing and sending out the survey began. But that time round it was a nightmare. </w:t>
      </w:r>
    </w:p>
    <w:p w14:paraId="6E1989C2" w14:textId="77777777"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Striking a nancial deal with the Conservative government had come at a heavy cost. Thatcher was, in general, extremely sceptical about the value of social sciences, and not just because she had studied chemistry – a rigorous experimental science − at the University of Oxford and worked brie y in research. She also viewed the discipline as a hotbed of left-wing ideals to which she was politically opposed. This came to the fore a couple of years later when her government commissioned Lord Rothschild to investigate the work of the Social Sciences Research Council, and rumours swirled that the aim was to abolish the SSRC entirely and thereby sti e research in the area even before the investigation had begun. The Rothschild Report didn’t go that far, but it did deliver a massive shake-up to the eld by saying that it had to incorporate more observation and experimentation and so become more empirical in its approach.* The 1958 cohort study actually was a prime example of empiri- cal social science: it was all about careful observation and the collection of data with which to test ideas. But this distinction wasn’t always recognized by politicians, and the growing antip- athy towards social science meant that the cohort was facing an increasing battle for survival and autonomy. </w:t>
      </w:r>
    </w:p>
    <w:p w14:paraId="7DB75515" w14:textId="50E18F1E" w:rsidR="00AF1150" w:rsidRDefault="00AF1150" w:rsidP="00AF1150">
      <w:pPr>
        <w:autoSpaceDE w:val="0"/>
        <w:autoSpaceDN w:val="0"/>
        <w:adjustRightInd w:val="0"/>
        <w:spacing w:after="240" w:line="360" w:lineRule="atLeast"/>
        <w:jc w:val="both"/>
        <w:rPr>
          <w:rFonts w:ascii="Times" w:hAnsi="Times" w:cs="Times"/>
        </w:rPr>
      </w:pPr>
      <w:r>
        <w:rPr>
          <w:rFonts w:ascii="Times" w:hAnsi="Times" w:cs="Times"/>
        </w:rPr>
        <w:t xml:space="preserve">* The report also led to a symbolic move to expunge the word ‘science’ from the name of the research council and rename it as the Economic and Social Research Council – thus explicitly including economics, which was one of the more empirical sciences that the government favoured. The leader of the SSRC at the time said that it could have been called the White Fish Authority for all he cared, as long as it was allowed to continue funding good social science research. </w:t>
      </w:r>
    </w:p>
    <w:p w14:paraId="4CE73047" w14:textId="02DD454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one point, Keith Joseph – by then Thatcher’s Secretary of State for Industry − sat in on a meeting and said, ‘Well, I’ll start funding your research when you start telling me things I want to hear.’ The scientists’ jaws dropped. One of the cen- tral beliefs of researchers is that they should have academic freedom, meaning that they can pursue research into any subject without undue interference from the state or any other group. In Britain, this idea is often traced back to the Haldane Report, an in uential document published in 1918 that recommended the creation of research councils of scientists to distribute government money. The idea that researchers, rather than politicians, should decide how funds are spent is now known as the ‘Haldane Principle’. But the cohort scientists weren’t getting money from a research council; they were getting it straight from the government, and the government wanted to call the shots. What’s more, the policy-makers were interested only in questions about what was happening to people now, in that sweep, when they were twenty-three – as a snapshot survey of the population − which completely defeated the point of having a cohort study at all, with its ability to make links to events in the past. The cohort scientists were very uncomfortable at having to bow to government paymasters, but if they wanted the money, they had little choice. </w:t>
      </w:r>
    </w:p>
    <w:p w14:paraId="1652E1F0" w14:textId="04A5704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held their tongues as a big squabble ensued about each government department getting its fair share of questions into the survey. The questionnaires ballooned, ram- bling through every aspect of people’s lives, including health, employment, income, housing, marriage, children, leisure, voting behaviour, trade union membership and more. (Do you live in a house/bungalow/self-contained at/maison- ette/room/caravan/mobile home/houseboat/other? Have you ever played bingo/done the pools/gambled/placed bets of any kind? Have you used the sheath/cap/pill/coil/jelly/ vasectomy/withdrawal? In the last seven days, how many glasses of martini/vermouth/similar drinks have you had?) Even after three previous sweeps, no one had kept tabs on where the cohort members lived, and the tracing exercise had only become more complicated now that many of them had left their parents’ homes. Sometimes the interviewers had to play detective, and just keep knocking on doors until they found someone who knew a family’s whereabouts. </w:t>
      </w:r>
    </w:p>
    <w:p w14:paraId="04B26A4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situation worsened when the data came in, because it was so copious that the scientists got completely bogged down in pro- ducing their reports. It was impossible to wrestle the data into shape. The government departments started to get angry that the results were taking an age, and the scientists were getting angry that the government was in the driver’s seat. They knew that the delays were a threat to the cohort study, because none of their work was being published or recognized by academics and the press. As remarkable and irreplaceable as this study of a British generation was, it was dangerously close to slipping out of sight. </w:t>
      </w:r>
    </w:p>
    <w:p w14:paraId="4BA451E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problem was compounded by an even larger one: the cohort was losing its driving force. In 1980, while on holiday, Kellmer Pringle’s second husband suddenly died, and she vis- ibly fell apart. She was also su ering from arthritis and taking strong drugs for the pain. In 1981 she announced that she would step down as director of the Bureau and, without her as its advocate, the cohort really lost its way. Soon the London o ce was hosting one redundancy party after another, as money for the cohort dried up. The government was disgusted with the whole set-up and wanted to pull the plug. It had had enough of everlasting studies that never seemed to deliver anything con- crete in the way of results. </w:t>
      </w:r>
    </w:p>
    <w:p w14:paraId="24091A3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the 1970 cohort was treading a parallel path of its own di culties. It su ered from being a third child, overshad- owed by its older siblings and left to get on by itself. The results from the 1970 birth survey had never had much impact on the eld of obstetrics, perhaps because radical changes were already under way by the time it came out. In many people’s eyes, the whole thing had ended up being rather an expensive disappointment, and all the good intentions to follow up the children came unstuck. </w:t>
      </w:r>
    </w:p>
    <w:p w14:paraId="0C4018F0"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If the 1970 survey was going to be turned into a long-term cohort study, it needed a home and a champion. It found one in Neville Butler, the paediatrician who had started the second cohort and carried out the pioneering work on its data on smoking and pregnancy. In the mid 1960s Butler had taken up a position as a professor of child health in Bris- tol. He had remained a co-director of the second cohort with Kellmer Pringle, and had never lost his boundless enthusiasm for it. But with so much physical distance between him and the study in London, it became clear over time that it was Kellmer Pringle who was really in control. Now, with the 1970 cohort, Butler had an opportunity to have a longitudinal study of his very own. So when the chil- dren in it were three, Butler packed up the cohort and took it with him to Bristol, where it entered Butler’s idiosyncratic world. </w:t>
      </w:r>
    </w:p>
    <w:p w14:paraId="7866E43F" w14:textId="59D2360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Anyone who knew Butler from those days remembers the old laboratory in the Bristol Children’s Hospital where he worked, conducted sta meetings and sometimes slept. The back of the o ce consisted of a bench top, a Bunsen burner and a square sink fed by a swan-necked tap. The front of it housed a desk, radio and bed, all su ocating under a blanket of Butler’s books, les, folders and papers and adorned with tins of mouldy condensed milk. Some mornings Butler was seen appearing from the hospital washrooms, where he had per- formed his ablutions, strolling down the corridor to his o ce and later emerging, tie knotted, ready for his clinic. At other times the daily tasks of life seemed altogether too much for him. One night Butler called his administrator, Christine Porter, telling her that something terrible had happened, and that she must come to help. Porter arrived to nd the walls and ceiling of his o ce spattered with baked beans from an exploded tin. Butler had carefully followed the instructions to heat the beans in a saucepan, which he had perched atop the Bunsen burner. What it hadn’t said, and he hadn’t realized, was that he needed to take the lid o the tin rst.* </w:t>
      </w:r>
    </w:p>
    <w:p w14:paraId="1E4F39B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records, however, were unscathed. Butler had installed those in a solid Georgian house halfway up a hill near the hospital and recruited a small team of researchers and coders to follow up the children at the ages of ve and ten. It’s some- thing of a mystery how he managed to pull o these sweeps, given that the other cohorts were, nancially, hanging on by a thread. But the answer probably lies in Butler himself and his unswerving belief in the wonder of the birth cohort and its power to improve child health. As the ten-year-old survey approached, Butler would load up his white Volkswagen Beetle with a suitcase leaking academic papers and underpants. Then he would speed o to give impassioned talks about the birth cohort in order to convince health visitors and educational authorities to help him trace the children − yes, these children too had to be traced from scratch − and to deliver his questionnaires for free. </w:t>
      </w:r>
    </w:p>
    <w:p w14:paraId="606568C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 story goes that the bang was heard at the bottom of St Michael’s Hill, and that Butler’s o ce subsequently had to be redecorated. </w:t>
      </w:r>
    </w:p>
    <w:p w14:paraId="1E80EA2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Butler’s passion for the cohort may have been keeping it going, but his idiosyncrasies were simultaneously holding it back. Butler was a perfectionist and just couldn’t convince himself that a research paper, or anything that he wrote for that matter, was nished until he had scrawled correction after correction over it, and his secretaries were worn out. (He had such trouble completing research papers that a widespread conspiracy went into operation that involved fellow scientists handing Butler a draft of the paper, telling him it was the nal version, allowing him to ddle with it, and then taking it away to nish o themselves.) His behaviour presented the cohort with di culties, because it meant that there was relatively little science coming out: Butler didn’t publish the results of the ve-year-old sweep until the children were sixteen. When Wadsworth was moving to Bristol in 1979, Douglas gave him one sterling piece of advice: ‘Don’t get mixed up with Neville, whatever you do.’ </w:t>
      </w:r>
    </w:p>
    <w:p w14:paraId="52A453F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Running in tandem with these problems were nancial ones. In November 1981 Butler decided to take the dire money problems into his own hands. He announced to his administra- tor that they were leaving on a last-minute trip to London. ‘We’re going to talk to Mrs Thatcher,’ he said. </w:t>
      </w:r>
    </w:p>
    <w:p w14:paraId="0536A54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Porter objected: she was unhappy with Thatcher’s politics. ‘Politics aside, Chris,’ said Butler, ‘she has the key to the money, so we are going.’ </w:t>
      </w:r>
    </w:p>
    <w:p w14:paraId="62A787B8" w14:textId="44F1E6A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Thatcher was due to talk that day at a London prize-giving event, to which Butler and Porter hadn’t been invited. But such trivialities didn’t faze Butler, who announced at the door that he was Professor Butler from Bristol University and so was waved in. The pair waited in the tea and co ee reception until Thatcher arrived and swept along a corridor of attendees, to which Butler attached himself at the end. Then, as Thatcher neared, Butler deliberately dropped his cup and saucer on the oor and stooped down to mop up the spill. (According to one account, some of the co ee splashed on Thatcher.) As Butler stood up, he said to her, ‘Mrs Thatcher, I’m Professor Butler, we’re doing a national study looking at thousands of children. We need more funding!’ Then he kept right on talking and wouldn’t let her go. Thatcher turned coolly to one of the men in her entourage. ‘Please, will you talk to this gentleman?’ she said, and then sashayed on to deliver her speech. </w:t>
      </w:r>
    </w:p>
    <w:p w14:paraId="500E86E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Thatcher incident was just one of Butler’s increas- ingly energetic attempts to secure a future for the 1970 cohort as his own retirement loomed and money became scarce. He wanted to organize a sweep of the cohort when they became teenagers, but the prospect of nding support from government sources seemed remote. </w:t>
      </w:r>
    </w:p>
    <w:p w14:paraId="5859CBF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wasn’t just the money that was looking stretched. As time went on, Butler was too. He was running his paediatric clinic, while working at out to keep his treasured cohort alive. Colleagues saw his moods grow more unpredictable; when one of his senior scientists left on a trip one winter, she left a long ‘What To Do If’ document, spelling out the steps that should be taken if Butler came o the rails. Other scientists in the team felt that they were running the academic side of the study and producing the papers that Butler couldn’t n- ish. From a distance, it all looked like some mad romp for the sake of science, but inside the o ce relationships were strained. Things just couldn’t carry on in this way. The uni- versity was getting frustrated with Butler, and he was worried that it would abandon the cohort when he retired in 1985. But Butler would do anything for the study – so, at some point, he decided to go it alone. </w:t>
      </w:r>
    </w:p>
    <w:p w14:paraId="2A51B181" w14:textId="1341A635"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early 1980s he set up a charitable foundation called the International Centre for Child Studies, or the ICCS, and started making incredible plans. He wanted to raise over £3 million to build a centre that would become a world-leading authority on child development and form a home for the cohort. He spent nights reading </w:t>
      </w:r>
      <w:r>
        <w:rPr>
          <w:rFonts w:ascii="Times" w:hAnsi="Times" w:cs="Times"/>
          <w:i/>
          <w:iCs/>
          <w:sz w:val="32"/>
          <w:szCs w:val="32"/>
        </w:rPr>
        <w:t xml:space="preserve">Who’s Who </w:t>
      </w:r>
      <w:r>
        <w:rPr>
          <w:rFonts w:ascii="Times" w:hAnsi="Times" w:cs="Times"/>
          <w:sz w:val="32"/>
          <w:szCs w:val="32"/>
        </w:rPr>
        <w:t xml:space="preserve">and selecting in uential people to ask to be patrons of the charity. Some he wrote to; others, like Thatcher, he tried to seduce face to face. He lunched with the actor James Mason at the Dorchester, and had an armchair meet- ing with the politician Norman Lamont. Butler sold the cohort on the heartstring-tugging idea that it would help sick children − and it seemed to work. Within a year, Butler’s list of patrons included dames, viscounts, barons, MPs, lords, knights, count- esses, marquesses, princesses and bishops, not to mention the pop stars Cli Richard and Twiggy. In fact, with a list mounting to 600 and more, it was hard to think of anyone who was anyone who was </w:t>
      </w:r>
      <w:r>
        <w:rPr>
          <w:rFonts w:ascii="Times" w:hAnsi="Times" w:cs="Times"/>
          <w:i/>
          <w:iCs/>
          <w:sz w:val="32"/>
          <w:szCs w:val="32"/>
        </w:rPr>
        <w:t xml:space="preserve">not </w:t>
      </w:r>
      <w:r>
        <w:rPr>
          <w:rFonts w:ascii="Times" w:hAnsi="Times" w:cs="Times"/>
          <w:sz w:val="32"/>
          <w:szCs w:val="32"/>
        </w:rPr>
        <w:t xml:space="preserve">a patron. Despite the co ee incident – or perhaps because of it – even Thatcher agreed to join the list of patrons and to host the charity’s launch party. A local primary school sang a song especially composed for the centre, and Butler shook hands with the guests under a big rainbow, the charity’s logo. Butler’s plans for the charity were so ambitious that some people started calling it the Intergalactic Centre behind his back. </w:t>
      </w:r>
    </w:p>
    <w:p w14:paraId="0856E1AC" w14:textId="5891F3E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didn’t manage to raise £3 million, but he did raise enough to buy an old orphanage o ce on the cheap, a broad- shouldered building with columns guarding the door. So, in 1985, when he retired from the university, he cleared out his o ce-cum-bedroom at the Bristol Children’s Hospital and moved everything there. What Butler couldn’t take with him, however, were some of his key sta . They were employ- ees of the university and wanted to stay where they were. For all the patrons and glossy brochures, the ‘Intergalactic Centre’ at that stage pretty much </w:t>
      </w:r>
      <w:r>
        <w:rPr>
          <w:rFonts w:ascii="Times" w:hAnsi="Times" w:cs="Times"/>
          <w:i/>
          <w:iCs/>
          <w:sz w:val="32"/>
          <w:szCs w:val="32"/>
        </w:rPr>
        <w:t xml:space="preserve">was </w:t>
      </w:r>
      <w:r>
        <w:rPr>
          <w:rFonts w:ascii="Times" w:hAnsi="Times" w:cs="Times"/>
          <w:sz w:val="32"/>
          <w:szCs w:val="32"/>
        </w:rPr>
        <w:t xml:space="preserve">Butler – he was its driving force and he was determined to keep the cohort study on the road. </w:t>
      </w:r>
    </w:p>
    <w:p w14:paraId="081C341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pressed on, and planned a survey of the sixteen-year- olds that scientists still talk about with awe today. (According to cohort legend, the survey nally secured enough to push ahead when Butler collected a £50,000 cheque from media tycoon and Mirror Group owner Robert Maxwell.) Whatever the size of Wadsworth’s and Kellmer Pringle’s last surveys, the one that Butler and his colleagues carried out on these teenagers in 1986 was in a league of its own. Butler designed a sixteen-page ques- tionnaire inquiring about the adolescents’ friends and relationships (I have done it once/I have done it several times/I wish I had done it/I expect I shall do it soon); a nineteen-page questionnaire for parents about the family, nances and house- hold (Is the house over-tidy/very tidy/average/untidy/chaotic?); a thirteen-page form for doctors (What is the teenager’s weight in underclothes? How intelligible have you found the teenager’s speech?) and another for the head teachers (What percentage of pupils come from ‘large houses set in their own ground’, as opposed to ‘closely packed houses in a poor state of repair’?). Altogether, Butler deployed nineteen separate survey docu- ments, including manuals, tests, self-completion questionnaires, interviews, diaries and the medical examination. He may not have had much money, but that wasn’t going to stop him asking everything he could think of. </w:t>
      </w:r>
    </w:p>
    <w:p w14:paraId="7DC5669D" w14:textId="7247BF8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some point, in the midst of designing this survey, Butler decided to ask his British sixteen-year-olds, nearly 17,000 of them, to do something unprecedented in the history of the cohorts. He wanted them to send him a detailed diary showing absolutely everything – ‘the interesting bits and boring bits’ – about their lives during a four-day spell from Friday to Monday. This was a lot to ask: teenagers typically have more pressing concerns than contributing to the nation’s scienti c enterprise through detailed documentation of their daily activities. So he decided to send his teenagers two pages of detailed instruc- tions in small, 10-point type and – just to be sure the adolescents knew the type of thing he wanted – a complete example of a sixteen-year-old’s diary. And it read like this: </w:t>
      </w:r>
    </w:p>
    <w:p w14:paraId="18FE81AF" w14:textId="77777777" w:rsidR="00153870" w:rsidRDefault="00153870" w:rsidP="00AF1150">
      <w:pPr>
        <w:autoSpaceDE w:val="0"/>
        <w:autoSpaceDN w:val="0"/>
        <w:adjustRightInd w:val="0"/>
        <w:spacing w:after="240" w:line="400" w:lineRule="atLeast"/>
        <w:jc w:val="both"/>
        <w:rPr>
          <w:rFonts w:ascii="Times" w:hAnsi="Times" w:cs="Times"/>
        </w:rPr>
      </w:pPr>
      <w:r>
        <w:rPr>
          <w:rFonts w:ascii="Times" w:hAnsi="Times" w:cs="Times"/>
          <w:b/>
          <w:bCs/>
          <w:sz w:val="34"/>
          <w:szCs w:val="34"/>
        </w:rPr>
        <w:t xml:space="preserve">LEISURE DIARY </w:t>
      </w:r>
    </w:p>
    <w:p w14:paraId="76C1D8BC"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SATURDAY a.m. 07.30 Woke up. Raining! </w:t>
      </w:r>
    </w:p>
    <w:p w14:paraId="05A48D0D"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07.40 Had cup of co ee with milk. </w:t>
      </w:r>
    </w:p>
    <w:p w14:paraId="14C3DCCE"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07.45 Walked to paper shop. </w:t>
      </w:r>
    </w:p>
    <w:p w14:paraId="38FA7D57"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07.55 Began paper round. Walked 3 miles. </w:t>
      </w:r>
    </w:p>
    <w:p w14:paraId="7CA7366A"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08.55 Walked back home (1 mile), got very wet. </w:t>
      </w:r>
    </w:p>
    <w:p w14:paraId="35DF691C"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09.05 Had a shower. </w:t>
      </w:r>
    </w:p>
    <w:p w14:paraId="56D02087"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09.30 Cooked my own breakfast (scrambled egg on toast, cup of tea with milk). </w:t>
      </w:r>
    </w:p>
    <w:p w14:paraId="097CAE38"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10.05 Tidied my room – boring! 10.25 Wrote letter to French penfriend and posted it. 11.15 Watched TV </w:t>
      </w:r>
      <w:r>
        <w:rPr>
          <w:rFonts w:ascii="Times" w:hAnsi="Times" w:cs="Times"/>
          <w:i/>
          <w:iCs/>
          <w:sz w:val="26"/>
          <w:szCs w:val="26"/>
        </w:rPr>
        <w:t>Saturday Superstore</w:t>
      </w:r>
      <w:r>
        <w:rPr>
          <w:rFonts w:ascii="Times" w:hAnsi="Times" w:cs="Times"/>
          <w:sz w:val="26"/>
          <w:szCs w:val="26"/>
        </w:rPr>
        <w:t xml:space="preserve">. </w:t>
      </w:r>
    </w:p>
    <w:p w14:paraId="0F343F49"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p.m. 1.00 Had 3 sandwiches, 2 biscuits, 2 cups of co ee. </w:t>
      </w:r>
    </w:p>
    <w:p w14:paraId="626C9C0C"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1.20 Got ready to go out. </w:t>
      </w:r>
      <w:r>
        <w:rPr>
          <w:rFonts w:ascii="Times" w:hAnsi="Times" w:cs="Times"/>
          <w:sz w:val="32"/>
          <w:szCs w:val="32"/>
        </w:rPr>
        <w:t xml:space="preserve">136 </w:t>
      </w:r>
    </w:p>
    <w:p w14:paraId="35C2BFA8"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1.40 Walked to bus stop (</w:t>
      </w:r>
      <w:r>
        <w:rPr>
          <w:rFonts w:ascii="Times" w:hAnsi="Times" w:cs="Times"/>
          <w:position w:val="8"/>
          <w:sz w:val="16"/>
          <w:szCs w:val="16"/>
        </w:rPr>
        <w:t>1</w:t>
      </w:r>
      <w:r>
        <w:rPr>
          <w:rFonts w:ascii="Times" w:hAnsi="Times" w:cs="Times"/>
          <w:sz w:val="26"/>
          <w:szCs w:val="26"/>
        </w:rPr>
        <w:t>⁄</w:t>
      </w:r>
      <w:r>
        <w:rPr>
          <w:rFonts w:ascii="Times" w:hAnsi="Times" w:cs="Times"/>
          <w:sz w:val="16"/>
          <w:szCs w:val="16"/>
        </w:rPr>
        <w:t xml:space="preserve">2 </w:t>
      </w:r>
      <w:r>
        <w:rPr>
          <w:rFonts w:ascii="Times" w:hAnsi="Times" w:cs="Times"/>
          <w:sz w:val="26"/>
          <w:szCs w:val="26"/>
        </w:rPr>
        <w:t xml:space="preserve">mile). </w:t>
      </w:r>
    </w:p>
    <w:p w14:paraId="0B3F6D2C"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1.50 Took bus into town. Cost 30p. </w:t>
      </w:r>
    </w:p>
    <w:p w14:paraId="1B4BDBFF"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2.10 Visited shops. Bought 1 cassette £3. </w:t>
      </w:r>
    </w:p>
    <w:p w14:paraId="48438327"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3.20 Met friends and went for snack and co ee. They smoked and I coughed! </w:t>
      </w:r>
    </w:p>
    <w:p w14:paraId="610B4DE0"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4.15 More shopping – bought pair of shoes. Cost £7. </w:t>
      </w:r>
    </w:p>
    <w:p w14:paraId="09B77AFF"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5.05 Took bus to friend’s house. </w:t>
      </w:r>
    </w:p>
    <w:p w14:paraId="5EF63C56"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5.30 Watched TV at friend’s house </w:t>
      </w:r>
      <w:r>
        <w:rPr>
          <w:rFonts w:ascii="Times" w:hAnsi="Times" w:cs="Times"/>
          <w:i/>
          <w:iCs/>
          <w:sz w:val="26"/>
          <w:szCs w:val="26"/>
        </w:rPr>
        <w:t>The Dukes of Hazzard</w:t>
      </w:r>
      <w:r>
        <w:rPr>
          <w:rFonts w:ascii="Times" w:hAnsi="Times" w:cs="Times"/>
          <w:sz w:val="26"/>
          <w:szCs w:val="26"/>
        </w:rPr>
        <w:t xml:space="preserve">. </w:t>
      </w:r>
    </w:p>
    <w:p w14:paraId="277595D2"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6.30 Had supper at friend’s house ( sh and chips, ice cream). </w:t>
      </w:r>
    </w:p>
    <w:p w14:paraId="65016650"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7.15 Got ready to go out with friend. Decided on Youth Club instead of Cinema. </w:t>
      </w:r>
    </w:p>
    <w:p w14:paraId="01BF00C7"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7.50 We walked to Youth Club (</w:t>
      </w:r>
      <w:r>
        <w:rPr>
          <w:rFonts w:ascii="Times" w:hAnsi="Times" w:cs="Times"/>
          <w:position w:val="8"/>
          <w:sz w:val="16"/>
          <w:szCs w:val="16"/>
        </w:rPr>
        <w:t>3</w:t>
      </w:r>
      <w:r>
        <w:rPr>
          <w:rFonts w:ascii="Times" w:hAnsi="Times" w:cs="Times"/>
          <w:sz w:val="26"/>
          <w:szCs w:val="26"/>
        </w:rPr>
        <w:t>⁄</w:t>
      </w:r>
      <w:r>
        <w:rPr>
          <w:rFonts w:ascii="Times" w:hAnsi="Times" w:cs="Times"/>
          <w:sz w:val="16"/>
          <w:szCs w:val="16"/>
        </w:rPr>
        <w:t xml:space="preserve">4 </w:t>
      </w:r>
      <w:r>
        <w:rPr>
          <w:rFonts w:ascii="Times" w:hAnsi="Times" w:cs="Times"/>
          <w:sz w:val="26"/>
          <w:szCs w:val="26"/>
        </w:rPr>
        <w:t xml:space="preserve">mile). </w:t>
      </w:r>
    </w:p>
    <w:p w14:paraId="178D937C"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8.00 Attended live gig/disco at Youth Club – met lots of friends there. Had 2 drinks (small glass of lager each time). </w:t>
      </w:r>
    </w:p>
    <w:p w14:paraId="2D5FB093"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10.00 Got involved in argument outside Youth Club and got a black eye. </w:t>
      </w:r>
    </w:p>
    <w:p w14:paraId="4B05CE8B"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10.30 Got a lift home with friend’s dad. 10.45 Argued with my parents about how I got black eye! 11.00 Watched video recording – 2 episodes of </w:t>
      </w:r>
      <w:r>
        <w:rPr>
          <w:rFonts w:ascii="Times" w:hAnsi="Times" w:cs="Times"/>
          <w:i/>
          <w:iCs/>
          <w:sz w:val="26"/>
          <w:szCs w:val="26"/>
        </w:rPr>
        <w:t>Spitting Image</w:t>
      </w:r>
      <w:r>
        <w:rPr>
          <w:rFonts w:ascii="Times" w:hAnsi="Times" w:cs="Times"/>
          <w:sz w:val="26"/>
          <w:szCs w:val="26"/>
        </w:rPr>
        <w:t xml:space="preserve">. </w:t>
      </w:r>
    </w:p>
    <w:p w14:paraId="38D18DDA"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a.m. 12.00 Had small mug of co ee and 3 biscuits. </w:t>
      </w:r>
    </w:p>
    <w:p w14:paraId="5A3BB87D"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12.15 Went to bed and read </w:t>
      </w:r>
      <w:r>
        <w:rPr>
          <w:rFonts w:ascii="Times" w:hAnsi="Times" w:cs="Times"/>
          <w:i/>
          <w:iCs/>
          <w:sz w:val="26"/>
          <w:szCs w:val="26"/>
        </w:rPr>
        <w:t>Smash Hits</w:t>
      </w:r>
      <w:r>
        <w:rPr>
          <w:rFonts w:ascii="Times" w:hAnsi="Times" w:cs="Times"/>
          <w:sz w:val="26"/>
          <w:szCs w:val="26"/>
        </w:rPr>
        <w:t xml:space="preserve">. 12.40 Went to sleep. A mixed sort of day! </w:t>
      </w:r>
    </w:p>
    <w:p w14:paraId="333B730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Butler’s idea of a teenager’s life seems distantly removed from the real world when compared with the weekend activities of an actual cohort teenager in 1986. Take Gail Gleave, who liked going up to the top of the ‘muckies’ near her hometown in Cheshire, and speeding around on the back of her boyfriend’s motorbike. It was around the time of the survey that he had braked suddenly, and Gail had come o the bike and torn up her knee. So the weekend she kept the diary was probably one she spent on crutches. But this didn’t stop her from spending most of her time round at her boyfriend’s house – and the rest of what she was up to became apparent some months later, when Gleave went to the doctor because she was being sick. She found out that she was six months pregnant, even though she was still skinny as anything and her periods had never stopped. By then, she was seventeen. </w:t>
      </w:r>
    </w:p>
    <w:p w14:paraId="611003FF" w14:textId="1CDF9372" w:rsidR="00153870" w:rsidRDefault="00153870" w:rsidP="0014757E">
      <w:pPr>
        <w:autoSpaceDE w:val="0"/>
        <w:autoSpaceDN w:val="0"/>
        <w:adjustRightInd w:val="0"/>
        <w:spacing w:after="240" w:line="360" w:lineRule="atLeast"/>
        <w:jc w:val="both"/>
        <w:rPr>
          <w:rFonts w:ascii="Times" w:hAnsi="Times" w:cs="Times"/>
        </w:rPr>
      </w:pPr>
      <w:r>
        <w:rPr>
          <w:rFonts w:ascii="Times" w:hAnsi="Times" w:cs="Times"/>
          <w:sz w:val="32"/>
          <w:szCs w:val="32"/>
        </w:rPr>
        <w:t xml:space="preserve">Administering such a colossal survey was never going to be easy, and when Butler nally sent out the leisure diaries and the rest of his instruments, the 1980s themselves presented a major stumbling block. The country’s teachers had gone on strike, protesting against paltry pay increases, and were refusing to do extra-curricular activities such as football clubs, let alone ques- tionnaires that took hours to complete. Butler had to redesign some of his forms and tests, and the entire survey eventually stretched out over two years. Even then, the data was thin and spotty. Only around 40% of the kids took a stab at lling in the leisure diary with their Saturday shopping trips, TV shows, discos and brawls, and a measly 20% of teachers returned questionnaires. It was a poor response rate – and Butler was struggling to write up the results. He was nding that 1986 was an altogether di erent world from 1958, when he had pulled o his very rst survey of births. Then, one man with lots of passion and energy could achieve a lot. Now, a cohort study required a dedicated team and millions of pounds to sustain it, and it had to be continually producing credible results or it would go down. </w:t>
      </w:r>
    </w:p>
    <w:p w14:paraId="3E76393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8 April 1989, to mark the cohort’s nineteenth birthday, Butler threw one of the biggest birthday parties in the world, inviting all the cohort members to Alton Towers, what was then considered to be the country’s best theme park. Butler used his contacts to get free entry to the park as well as dis- count travel on British Rail. The teenagers queued for entrance to the Black Hole – the must-do rollercoaster of the day – and Butler rode an elephant wearing a mortar board and gown, to the amusement of everyone there. Gleave remembers him as a nutty professor, with his hair blowing wildly in the wind. </w:t>
      </w:r>
    </w:p>
    <w:p w14:paraId="587E865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then the 1970 cohort fell out of sight. Some scientists concluded that the study had been so damaged by the survey that it was no longer worth following up. Without Butler, the cohort would never have got so far; but it would need more than Butler to go any further than this. </w:t>
      </w:r>
    </w:p>
    <w:p w14:paraId="01D21A3A" w14:textId="48283D8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di culties being faced by the rst three birth cohorts were nothing in comparison with those faced by the fourth. The fourth, you say? Well, it was, after all, a tradition by this stage to carry out a massive survey of British births every twelve years – and you probably worked out long ago that the next one would come due in 1982. No other country in the world was tracking generations of children in this way, and there was a widespread expectation both at home and abroad that a fourth perinatal mortality survey would take place and that this too would turn into a cohort study. Some people in the obstetrics community were interested in establishing an entire research centre – called the National Perinatal Epidemiology Unit − to cement Britain’s place as a world leader in the epi- demiology of birth. The unit got under way in Oxford in 1978, under the direction of a young doctor called Iain Chalmers, and part of its remit was to work out whether it was feasible and desirable to carry out a fourth perinatal mortality survey in 1982, as many expected. The survey was not a given, but it had become a very urgent concern, because the planning took years and time was slipping past. </w:t>
      </w:r>
    </w:p>
    <w:p w14:paraId="7444CE7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Early in his career Chalmers had become frustrated with the way that evidence was being used in medicine, and he would eventually help to bring in sweeping changes to how this was done. When he was training, he had spent two years in the Gaza Strip, where he learnt that some of what he’d been taught about medicine was lethally wrong. As a student Chalmers had been told that he should never treat measles, a viral infection, with antibiotics, which kill bacteria. He later found out that there were several clinical trials showing that antibiotics can prevent the bacterial infections that cause pneumonia in chil- dren with measles, and that children in his care had probably died as a result of the poor teaching he had received. Later, when Chalmers was training in obstetrics in the city of Cardi , he realized that medical practice there also wasn’t being guided by evidence. Di erent obstetricians would follow di erent procedures to treat the same condition – so much so, that when he was called in the night to care for a woman in labour, the rst question he would ask was ‘What’s wrong?’ and the sec- ond one was ‘Which consultant is she booked under?’ This didn’t seem right – shouldn’t evidence, rather than opinion, be used to work out the best way to treat women? </w:t>
      </w:r>
    </w:p>
    <w:p w14:paraId="4E440002" w14:textId="17674C0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Chalmers had become curious about some of the dramatic new approaches in obstetrics care. The way that women deliv- ered their babies had been changing radically, as more women gave birth in hospital, with an accompanying rise in caesarean sections, inductions and other tests and procedures. Some of this could be traced to the 1958 perinatal mortality survey: its high-pro le condemnation of home births had helped drive more births into hospitals and promote the use of inductions for women who were overdue. Now, in the early 1970s, a grow- ing number of women’s and consumer groups were questioning the increased medical intervention in pregnancy and birth, fuelled by the idea that women were being instructed in this uniquely female experience by men. </w:t>
      </w:r>
    </w:p>
    <w:p w14:paraId="21C11B7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Chalmers wanted to try to work out whether the increase in medical procedures at birth was saving more babies’ lives. To answer this question, he turned to a data set called the Cardi Birth Survey, which had collected very detailed information on women who bore children in the city of Cardi between 1965 and 1973 – nearly 40,000 cases altogether. Chalmers’ analysis con rmed that hospital delivery had become almost universal over this period; that it was commonplace to induce and accel- erate labour with drugs; and that it was also standard practice to monitor the baby’s heartbeat during labour. But, despite this, Chalmers couldn’t nd any statistically signi cant change in the number of babies that died perinatally or the way in which they died. A woman giving birth in 1973 was just as likely to see her child die as one in 1965, regardless of everything that modern medical care could throw at her. This was ‘depress- ing’, Chalmers wrote candidly in a paper published in the </w:t>
      </w:r>
      <w:r>
        <w:rPr>
          <w:rFonts w:ascii="Times" w:hAnsi="Times" w:cs="Times"/>
          <w:i/>
          <w:iCs/>
          <w:sz w:val="32"/>
          <w:szCs w:val="32"/>
        </w:rPr>
        <w:t xml:space="preserve">British Medical Journal </w:t>
      </w:r>
      <w:r>
        <w:rPr>
          <w:rFonts w:ascii="Times" w:hAnsi="Times" w:cs="Times"/>
          <w:sz w:val="32"/>
          <w:szCs w:val="32"/>
        </w:rPr>
        <w:t xml:space="preserve">in 1976. Chalmers also looked at the problem in another way: by comparing a group of some 5,000 women who were treated by doctors who freely used induc- tion, caesarean sections and all the other medical procedures around birth with a group of women who were treated by doctors who took a more conservative, hands-o approach. </w:t>
      </w:r>
    </w:p>
    <w:p w14:paraId="02C2838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Again, there was no clear advantage to either type of treat- ment. These studies caused quite a stir, because they suggested that the major medicalization of childbirth that had occurred since the war appeared to be having no bene cial e ect. And they played right into the by-now-red-hot debate about the best way to give birth. </w:t>
      </w:r>
    </w:p>
    <w:p w14:paraId="7B3D0B1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same time, Chalmers was troubled by the limitations of his studies, which, like the birth cohorts, were based on pas- sively observing and collecting data on birth. It could be that changes in medical practice really were rescuing more babies in Cardi but that the drop was being masked by some confound- ing factor that he wasn’t controlling for; or it could be that the numbers in the sample were too small to detect a signi cant di erence between the groups of women; or perhaps the result was just a statistical uke. He found himself butting his head against the constraints of observational studies – against the inherent di culty in eliminating confounding factors in order to pinpoint an association and a cause. Were these medical pro- cedures causing better outcomes for women and babies, or weren’t they? The evidence just wasn’t clear cut. The same day that Chalmers published his Cardi study, a scientist called Jean Golding published a paper in the same issue of the </w:t>
      </w:r>
      <w:r>
        <w:rPr>
          <w:rFonts w:ascii="Times" w:hAnsi="Times" w:cs="Times"/>
          <w:i/>
          <w:iCs/>
          <w:sz w:val="32"/>
          <w:szCs w:val="32"/>
        </w:rPr>
        <w:t xml:space="preserve">BMJ </w:t>
      </w:r>
      <w:r>
        <w:rPr>
          <w:rFonts w:ascii="Times" w:hAnsi="Times" w:cs="Times"/>
          <w:sz w:val="32"/>
          <w:szCs w:val="32"/>
        </w:rPr>
        <w:t xml:space="preserve">that reached the opposite conclusion. She had examined records from over 100,000 births in the Oxford area and concluded that the rate of stillbirth was falling fastest among those women who had been induced. It was a nice illustration of how science can sometimes point in di erent directions at the same time. </w:t>
      </w:r>
    </w:p>
    <w:p w14:paraId="6FE04A6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Chalmers was frustrated; he felt that simple observation couldn’t provide the de nitive answers that doctors and women needed. There had to be a better way to test whether medical techniques worked – and there was, through a type of experi- ment called a randomized controlled trial. </w:t>
      </w:r>
    </w:p>
    <w:p w14:paraId="062AA1B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Austin Bradford Hill – the same medical statistician who had carried out the pioneering cohort study of smoking and lung cancer – who put this type of clinical trial on the map. In the 1940s, as the age of antibiotics dawned, doctors were just getting their hands on a new drug called streptomycin, and they wanted to know whether it was e ective in combating tuberculosis. It was already standard in medicine to test a drug by comparing one group that receives it with a control group that does not. But this only works if the two groups are identi- cal on every other count − and bias can easily creep in. The doctors who allocate patients to the two groups may inadvert- ently choose certain types of patient – maybe the sickest ones, or those most likely to bene t − to receive the drug, distorting the groups and making it impossible to work out the drug’s true e ects. </w:t>
      </w:r>
    </w:p>
    <w:p w14:paraId="48CF5698" w14:textId="70DD919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avoid this, Hill realized that patients must be ran- domly allocated to the treatment group and the control group. He subsequently designed a study in which this ran- domness was guaranteed, because even the doctors entering patients into the trial didn’t know in which group a patient would end up. (This information was hidden in sealed enve- lopes that were opened only after a patient had been enrolled.) Hill’s trial, which was published in 1948, quickly showed that the tuberculosis patients who received strepto- mycin recovered faster than those who did not. The study became a landmark for establishing the randomized con- trolled trial as a ‘gold standard’ in medicine – the most rigorous way of testing the efficacy of a new treatment. Still, long after this had taken place, doctors didn’t necessar- ily pay much attention to such trials when they were working out how to treat a patient in front of them. That really started to change in 1972, when a Scottish doctor and epidemiologist called Archie Cochrane published an influ- ential book that emphasized the importance of randomized controlled trials as the most reliable form of evidence for identifying medical practices that really worked. A few years later he gave thought to which specialities in medicine had shown the best use of randomized controlled trials. The trophy went to the study of tuberculosis, thanks to Hill’s landmark trial. The wooden spoon went to the field of obstetrics and gynaecology for its failure to rigorously eval- uate its practices using such trials. </w:t>
      </w:r>
    </w:p>
    <w:p w14:paraId="5539D08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Chalmers was deeply in uenced by Cochrane’s work and much taken with the power of randomized controlled trials. It chimed with his own experience, in which observational stud- ies were not providing him with solid answers about how best to help women and children at birth. He became convinced that if doctors really wanted to know the safest procedures, they had to carry out randomized controlled trials in which pregnant women were randomly assigned to receive a particu- lar medical procedure – induction, say – or not, and then followed up to assess any di erences in their health or that of their babies.* </w:t>
      </w:r>
    </w:p>
    <w:p w14:paraId="351991CC" w14:textId="4C08A22B"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In 1975 Chalmers’s research led to a big break. After presenting his results at a conference in Warwick, he was approached by a couple of senior obstetricians. Would he be interested in estab- lishing the new National Perinatal Epidemiology Unit, dedicated to exploring best practices in the eld? The debate about child- birth had attracted the attention of politicians, and the Department of Health and Social Security agreed to fund the centre, which became quite a high-pro le venture. Chalmers knew that, at thirty-two, he was still a bit wet around the ears, but this seemed like too exciting a proposition to pass up. He began to set up the unit in a few rooms of a research building in Oxford. Randomized controlled trials were not his rst order of business, however; of much greater urgency was the question of whether a fourth perinatal mortality survey should be conducted in 1982. Chalmers needed help, and he brought in Jean Golding as one of his rst recruits. </w:t>
      </w:r>
    </w:p>
    <w:p w14:paraId="02423559" w14:textId="04C5C559" w:rsidR="008D3940" w:rsidRDefault="008D3940" w:rsidP="00AF1150">
      <w:pPr>
        <w:autoSpaceDE w:val="0"/>
        <w:autoSpaceDN w:val="0"/>
        <w:adjustRightInd w:val="0"/>
        <w:spacing w:after="240" w:line="360" w:lineRule="atLeast"/>
        <w:jc w:val="both"/>
        <w:rPr>
          <w:rFonts w:ascii="Times" w:hAnsi="Times" w:cs="Times"/>
        </w:rPr>
      </w:pPr>
      <w:r>
        <w:rPr>
          <w:rFonts w:ascii="Times" w:hAnsi="Times" w:cs="Times"/>
        </w:rPr>
        <w:t xml:space="preserve">* Chalmers later became a highly in uential gure by championing the idea that medical treatment decisions should be guided by randomized controlled trials and other solid evidence. He established a group called the Cochrane Collaboration, which became the de nitive source of evidence in all medical elds. </w:t>
      </w:r>
    </w:p>
    <w:p w14:paraId="30FB1DF8"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was an expert in mathematics, births and, perhaps more than anything, in succeeding against the odds. She had had an early lesson in the lasting impact of disease. As the lower-middle- class daughter of an oil company worker, she had been ying through grammar school when she was struck by polio at the age of thirteen, a few years before the vaccination was introduced. It left her paralysed for a time – she wore callipers and lost a year’s schooling – and it meant that she couldn’t study zoology at university as she had hoped, because eld trips and laboratory work would have been too physically demanding for her. Mathe- matics, on the other hand, required only mental strength, and she had plenty of that. She won a place at Oxford – one of about ten women taking the subject along with of several hundred men. </w:t>
      </w:r>
    </w:p>
    <w:p w14:paraId="75C14F2D" w14:textId="3230A8E5"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After graduating, Golding started teaching, married a PhD student and bore two babies within thirteen months. She was left holding both of them when, a few months later, her husband ran o to America when she was twenty-four. Golding took a cheap at in London and started to look for any work she could nd that involved numbers and could be done when the children were asleep. At just that time, scientists working with the 1958 perinatal mortality survey advertised for someone who could do some calculations for them. They wanted to nd out if there were patterns in conditions such as anencephaly, spina bi da and other defects in the neural tube, the delicate roll of nervous tissue in the growing embryo that balloons and branches into the brain and nervous system. Golding was more than quali ed to do the calculations, and she didn’t need a tabu- lating machine either; she used a hole punch to make her own punch cards and then knitting needles to thread through the holes and sort them into piles on her living-room oor. So, dur- ing her children’s early mornings, afternoon naps and bedtimes, she punched and sorted her cards as if she were playing some kind of macabre parlour game with death and disability cards. </w:t>
      </w:r>
    </w:p>
    <w:p w14:paraId="14077AE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Golding’s work was mundane and the tools she was using could hardly have been more primitive, but the picture that emerged was profound. Her sums showed that the rate of neural tube defects was far higher in the lowest social classes than in the higher ones; and that it was substantially higher in the north and west than in the south and east – a nding that strikingly mirrored the regional patterns in the rate of babies’ deaths. The results were stark, depressing and, to Golding, thrilling. She desperately wanted to know what had caused the patterns that her needles were picking out. She embarked on a career in the epidemiology of pregnancy and birth, and catapulted from her living room to academic positions in London and Oxford. With her background, Golding was very well placed to look into the idea of a fourth perinatal mortality survey, and, as the new epidemiology unit was starting up, she landed a job and started to sketch out a plan. </w:t>
      </w:r>
    </w:p>
    <w:p w14:paraId="4977D642" w14:textId="0FCC309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an imaginary world, the ideal way to launch a birth cohort study would be to write out the near-term and long-term aims, work out how to enrol the children and plan how to follow them up over the next few decades. Then the proposal would be scrutinized to make sure it passed muster and, with any luck, it would win a whopping research grant and o everyone would go. In the real world, this is not the way things work. </w:t>
      </w:r>
    </w:p>
    <w:p w14:paraId="15638449"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rst problem that cohort scientists run up against is articulating their aims. All scientists learn that the scienti c method proceeds by the formulation of hypotheses, which are then tested through observation and experimentation to work out if the hypothesis is correct or should be abandoned in favour of something else. Scientists and funders usually like to see a hypothesis that is crisp, easy to explain and will be tested by the experiment that is being proposed. For example, if you have a hypothesis that smoking causes lung cancer, you can ask people questions about their smoking habits and then measure the number that develop cancer. The experiment looks like it should test the hypothesis, as indeed it did. </w:t>
      </w:r>
    </w:p>
    <w:p w14:paraId="25D6A3F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what if, like Golding, you are broadly interested in the in u- ences on infant and child health, but you don’t know in advance what they are – what do you ask? One solution to the problem is to hedge your bets – devise lots of hypotheses and ask lots of ques- tions in the hope that nothing of importance is missed and that something useful will emerge. This scatter-gun approach is some- times described as exploratory science, because when scientists set out they don’t know quite what they are going to nd. A more dismissive way to describe exploratory science is as a ‘ shing expe- dition’, to which Golding likes to respond that ‘if you don’t go shing, you won’t catch any sh’. Fans of birth cohort studies argue that if you keep your hypotheses and data collection broad at the outset, you can pull out connections that no one anticipated – just as the 1958 cohort found itself able to nd the association between smoking in pregnancy, reduced birth weight and perina- tal mortality. </w:t>
      </w:r>
    </w:p>
    <w:p w14:paraId="49BAC054" w14:textId="55228A8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Most scientists recognize that exploratory science can poten- tially bring up all kinds of sh, and that it is very useful for generating new hypotheses that can be tested in the future. But this type of science comes with no guarantee of success. The hard-nosed question that scientists and funders have to ask them- selves is whether the cost of the exploration is likely to be justi ed by worthwhile discoveries. This question is a very high-stakes one when it comes to a birth cohort study, because it is big, expensive and can take years, decades or even an entire human lifetime to produce major discoveries. The cost and time involved are huge deterrents to politicians and policy-makers, who are operating on political cycles of four or ve years and are unlikely to see any results during their time in o ce. From their point of view, birth cohorts are overpriced, high-risk, protracted gambles from which, if by some miracle there are winnings, they will never see a penny. Birth cohort studies also pose a practical problem for funding organizations, whose budgets allow them to hand out money in chunks of only a few years. That is why birth cohorts always face a battle to get o the ground. The previous British birth cohort studies had sidestepped all this by starting out as one-o surveys; there was no expectation at the outset that they would continue. They were kind of smuggled into existence. </w:t>
      </w:r>
    </w:p>
    <w:p w14:paraId="1C713048"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problem scientists encounter in launching such an exploration is deciding what to ask. It is almost paralys- ingly di cult to devise a study that will only come to full fruition in twenty, fty or even a hundred years’ time, when the instigators of the study will be old or dead and when scienti c topics and techniques that they could never have imagined have emerged. Look at Douglas: he didn’t know he should ask pregnant mothers if they smoked, because the idea that smok- ing in pregnancy was harmful had not yet gained currency. Scientists can only make decisions based on history, the present and their inevitably awed predictions of the future. </w:t>
      </w:r>
    </w:p>
    <w:p w14:paraId="14E5C745" w14:textId="06DB870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Golding’s answer to all this was to make bold, sweeping plans – she planned a shing expedition on a grand scale. She spent about a year travelling around the country, talking to scientists and doctors and working out the logistics of a fourth birth sur- vey. It wasn’t that Golding lacked hypotheses; she collected a legion of them and saw no reason to whittle them down. She proposed that the new birth survey should explore the causes of premature delivery, growth retardation, perinatal death, most other problems at birth, as well as the quality of antenatal care and the impact of interactions between mother and child. It should also test a slew of hypotheses about the causes of con- genital defects, including whether they were linked to stress, saunas, mothers’ occupation and consumption of tea, potatoes, corned beef and processed peas.* Golding suggested that scien- tists could advertise in top medical and science journals for hypotheses to be tested by the study, as well as scour women’s magazines for old wives’ tales about pregnancy that could be put to the test. And if Golding were to address all these hypotheses, the amount of information that would need to be collected on the parents, children and home must be correspondingly vast. The information that she proposed to gather on the parents, for example, extended to their shoe size and whether they owned a telephone, bicycle, fridge or car.** </w:t>
      </w:r>
    </w:p>
    <w:p w14:paraId="4E1A53B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logistics of the proposed study were phenomenal. </w:t>
      </w:r>
    </w:p>
    <w:p w14:paraId="630B8A4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Thesemaysoundsurprisingtoday,butatthetimetherewerelinksinthemedical literature between all these elements of diet and anencephaly, a major birth defect in which parts of a baby’s brain and skull are missing. The link to maternal tea- drinking, for example, emerged from the observation that anencephaly was higher in parts of Britain and Ireland – two tea-loving nations – than anywhere else in the world. Later studies have not always supported the link. </w:t>
      </w:r>
    </w:p>
    <w:p w14:paraId="4CC468A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 argument was that each of these measures had a use. Shoe size could be an easy measure of bone length and growth; a telephone measured whether a family could easily communicate or get help; a fridge showed whether a family could store food safely; a bicycle or car indicated a family’s economic status. </w:t>
      </w:r>
    </w:p>
    <w:p w14:paraId="5F5AF9B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decided that she should start the study in pregnancy, so that she could monitor the health of mothers before the actual birth and avoid the inaccuracies introduced by asking them to recall events after the fact. But she still wanted to cap- ture all the births that took place within a short time period – she proposed one month, rather than one week. The way to reconcile these two aims, she proposed, was to enrol and mon- itor </w:t>
      </w:r>
      <w:r>
        <w:rPr>
          <w:rFonts w:ascii="Times" w:hAnsi="Times" w:cs="Times"/>
          <w:i/>
          <w:iCs/>
          <w:sz w:val="32"/>
          <w:szCs w:val="32"/>
        </w:rPr>
        <w:t xml:space="preserve">every </w:t>
      </w:r>
      <w:r>
        <w:rPr>
          <w:rFonts w:ascii="Times" w:hAnsi="Times" w:cs="Times"/>
          <w:sz w:val="32"/>
          <w:szCs w:val="32"/>
        </w:rPr>
        <w:t xml:space="preserve">woman who fell pregnant in Britain over the space of about a year – which would be a staggering 800,000 women − and then, once the babies started to arrive, continue to follow the 50,000 or so who actually delivered during the chosen month. Golding also wanted to collect details on an estimated 5,000 women who would su er miscarriages in a month, as well as 4,000 babies who would die at birth and 6,000 low-birth- weight babies over an extra six-month period. ‘Jean’s ideas just grew and grew and grew,’ lamented one colleague at the time. </w:t>
      </w:r>
    </w:p>
    <w:p w14:paraId="402A31D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was more. Golding wanted to take on board a hard- learnt lesson from the earlier cohorts, which had all scrambled to add the follow-up sweeps later on. She would incorporate them into the plan from the start. Although this was extremely sensible, it was also her biggest mistake. The costs of the birth survey alone would have been steep, at about £850,000, but the additional sweeps pushed the price beyond £2 million or so. By the time Golding had nished her plans, they took up ninety, neatly typed pages and outlined a study that would be by far the biggest and most ambitious so far. And, unfortunately for her, she proposed this monster of a study in the wrong place, at the wrong time and to the wrong people. </w:t>
      </w:r>
    </w:p>
    <w:p w14:paraId="29041F8B" w14:textId="2ED82B61"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light of the leading characters involved, the prospect for the 1982 cohort never looked good. Golding had cut her scienti c teeth on the 1958 birth survey; Chalmers shared the opinion of some doctors that, in driving up the rate of induction without su cient proof that this was the right thing to do, it had back- red. Chalmers viewed the idea of a fourth survey as a loose possibility; Golding behaved as if it were a done deal. Chalmers was also a male medic who was by his own admission still very green; Golding was a driven, ambitious female academic who had been working in the eld for longer than Chalmers and often reminded him of this fact. Golding loved cohort studies; Chalm- ers was frustrated by their limitations, and a growing advocate of randomized controlled trials. And Golding’s plans were now run- ning up against a growing preference in the scienti c world for the methodology of the randomized controlled trial. </w:t>
      </w:r>
    </w:p>
    <w:p w14:paraId="1E3ACE9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Unsurprisingly, the relationship between Chalmers and Golding quickly soured – soon there was no relationship at all. Golding organized workshops about the new cohort, but did not invite Chalmers. At one point they were only communicat- ing through letters, which Chalmers would prefer to remain buried for ever in the archives of the research unit. It was, says Chalmers now, the worst year of his life and one in which he could easily have tried to end it all. </w:t>
      </w:r>
    </w:p>
    <w:p w14:paraId="51137DE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20 April 1979 Golding stood up and presented her plan at a make-or-break meeting of the unit’s advisory group, held in a room at Oxford’s Hertford College, with its imposing court- yards and unblemished lawns. Chalmers was there. So were scientists who had worked on the earlier birth cohorts, as well as representatives from the Department of Health and Social Security, which was going to decide whether to fund the sur- vey. It was a grand setting for a meeting that couldn’t have happened at a worse time. </w:t>
      </w:r>
    </w:p>
    <w:p w14:paraId="3649D92B" w14:textId="3604EA2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country had recently pulled out of one recession and was on the verge of plunging into another; government depart- ments were under pressure to cut costs. Thatcher would be in o ce within a matter of days, leading to great uncertainty about what Britain would look like with a new leader in charge. That same month, the MRC was a whisper away from pulling the plug on the rst cohort, and Wadsworth was begging for a reprieve. Kellmer Pringle was pleading with government departments – including the very same Department of Health and Social Security − to throw the second cohort a lifeline. Butler was speeding around the country in his VW trying to drum up enthusiasm for the third. </w:t>
      </w:r>
    </w:p>
    <w:p w14:paraId="4A1D13D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the objections to sprawling, expensive cohort studies were coming to a head – and here was Golding, standing in front of the meeting and asking for £2 million to start up the most ambitious, expensive, sprawling cohort of all. The scien- tists called in to examine her plans had already expressed concern about its expense, its lack of focus and its overabun- dance of hypotheses. </w:t>
      </w:r>
    </w:p>
    <w:p w14:paraId="5890364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It’s hard to say precisely when, in that meeting, the 1982 cohort died. The way Golding remembers it, Chalmers stood up and, with ‘a knife-in-the-back-type blow’, said that the money would be better spent elsewhere. Chalmers just recalls that, by the end of the meeting, the verdict on her proposal was unambiguous. As the exhausted committee members led out, they were surrounded by ivory-coloured towers. Hertford College opens into a stunning square lined by Brasenose Col- lege, All Souls College and the Radcli e Camera, a famous outpost of Oxford’s world-renowned Bodleian Library. Their elaborate limestone façades were an embodiment of what scholarly enterprise could achieve. </w:t>
      </w:r>
    </w:p>
    <w:p w14:paraId="4EC33434" w14:textId="303FE605"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that point, one of the committee members dropped her keys and split the air with a strident curse. It perfectly summed up the mood. The entire birth cohort enterprise had spiralled out of control and now it had to stop. Three months later, the government formally decided not to support a fourth perinatal mortality survey. Golding’s overarching ambition would not be realized, and the astonishing achievement that was the series of British birth cohorts appeared to have reached a bitter end. </w:t>
      </w:r>
    </w:p>
    <w:p w14:paraId="31B6891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29 March 1982 Douglas, Kellmer Pringle and Butler were all sitting in a small studio owned by the audio-visual department at Bristol University in order to shoot a video. It was probably the rst time that they had ever been in a room together. Doug- las, who was by then retired, wore a beige ared suit and sat looking relaxed on the left. Butler, in a wide purple tie and thick-paned glasses, sat amiably on the right. Kellmer Pringle cut the space between them in a brown oral skirt, smartly crossed legs and a lipsticked smile that looked excruciating to maintain. </w:t>
      </w:r>
    </w:p>
    <w:p w14:paraId="42B69EF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and Goldstein had organized the shoot because they believed that the three would not be around for much longer. Douglas was getting on; Kellmer Pringle was su ering badly from her arthritis; and Butler, well, one just didn’t know with him. They’d had great di culty in getting the three cohort leaders together; Kellmer Pringle, in particular, wasn’t keen on recording a discussion with Douglas, whom she viewed as a rival, or with Butler, with whom she found it impossible to get anything done. On the day, Kellmer Pringle was furious at Butler because he hadn’t slept for two days and kept nodding o . </w:t>
      </w:r>
    </w:p>
    <w:p w14:paraId="72FD082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introduced the three of them to camera. ‘This lm is a piece of social history in two senses,’ he said. ‘First, it is a record of three British national birth cohort studies – that is to say, three studies of all babies born over a period of a week. But it is also social history in another sense,’ he added. </w:t>
      </w:r>
    </w:p>
    <w:p w14:paraId="67D4605E" w14:textId="1E68153A" w:rsidR="00153870" w:rsidRDefault="0049285A"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 </w:t>
      </w:r>
      <w:r w:rsidR="00153870">
        <w:rPr>
          <w:rFonts w:ascii="Times" w:hAnsi="Times" w:cs="Times"/>
          <w:sz w:val="32"/>
          <w:szCs w:val="32"/>
        </w:rPr>
        <w:t xml:space="preserve">‘They span twenty-four years of British history, during which time major changes in social welfare, education and medical care have taken place.’ After the introduction, an interviewer started by asking Douglas about the origins of the 1946 cohort. ‘I was rather attracted by a short-term project that we had to complete in two years,’ Douglas began. ‘It seemed that by con- tinuing for a mere four or ve years – and we didn’t think of more than that – we might be able to answer some questions, such as the relation of ill-health in the di erent social classes to the mortality levels.’ </w:t>
      </w:r>
    </w:p>
    <w:p w14:paraId="5981DED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and Goldstein shot about two hours of footage and then spent two days editing out the parts of it in which Butler had fallen asleep. The video is the only recording of the three cohort leaders talking about the studies that they loved best, and it was shot in their darkest hour. The three scientists spoke about the impact that the studies had had on academia and policy, even though it was often di cult to draw direct lines between the two. Whenever politicians identi ed a problem, Douglas noted drily, they would think that they’d be able to nd an answer if they only had a long-term study of people’s lives. Then they’d realize ‘Oh, but we have three!’ </w:t>
      </w:r>
    </w:p>
    <w:p w14:paraId="664E14F9"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what of the future, the interviewer asked Kellmer Pringle; what do you think should happen next? ‘Well, I would like to see – it’s dreaming, you know – but I would like to see longitudinal cohort studies regularly mounted every say ten or twelve years, become part of a pattern of things in this coun- try,’ she replied – which would mean establishing an institution to mount and compare them. ‘That’s hoping for something which at the moment I have no grounds of hoping for,’ she said. Everyone there knew that plans for a fourth cohort had already died by this point. </w:t>
      </w:r>
    </w:p>
    <w:p w14:paraId="749E4157" w14:textId="0190F6A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Now the interviewer turned to Butler: what do you think the future holds? ‘Well, all three have survived, and it seems to me that they will go on surviving,’ Butler replied amiably, even though all the studies were hanging by a thread. </w:t>
      </w:r>
    </w:p>
    <w:p w14:paraId="763D97D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next year Wadsworth and Goldstein’s presentiments came true when Kellmer Pringle died, at the age of sixty-two. Most people believe that she took an overdose because of her physical or emotional pain. One cohort leader had passed away, and one cohort study had failed to quicken into life. The fate of the rest now remained to be seen. </w:t>
      </w:r>
    </w:p>
    <w:p w14:paraId="1C173A1F" w14:textId="36E09952" w:rsidR="00153870" w:rsidRDefault="00153870" w:rsidP="00D37A47">
      <w:pPr>
        <w:autoSpaceDE w:val="0"/>
        <w:autoSpaceDN w:val="0"/>
        <w:adjustRightInd w:val="0"/>
        <w:spacing w:after="240" w:line="440" w:lineRule="atLeast"/>
        <w:jc w:val="both"/>
        <w:rPr>
          <w:rFonts w:ascii="Times" w:hAnsi="Times" w:cs="Times"/>
        </w:rPr>
      </w:pPr>
      <w:r>
        <w:rPr>
          <w:rFonts w:ascii="Times" w:hAnsi="Times" w:cs="Times"/>
          <w:sz w:val="38"/>
          <w:szCs w:val="38"/>
        </w:rPr>
        <w:t xml:space="preserve">5. </w:t>
      </w:r>
      <w:r>
        <w:rPr>
          <w:rFonts w:ascii="Times" w:hAnsi="Times" w:cs="Times"/>
          <w:i/>
          <w:iCs/>
          <w:sz w:val="50"/>
          <w:szCs w:val="50"/>
        </w:rPr>
        <w:t xml:space="preserve">Older and Wiser </w:t>
      </w:r>
      <w:r>
        <w:rPr>
          <w:rFonts w:ascii="Times" w:hAnsi="Times" w:cs="Times"/>
          <w:i/>
          <w:iCs/>
          <w:sz w:val="38"/>
          <w:szCs w:val="38"/>
        </w:rPr>
        <w:t xml:space="preserve">Cohorts Come into Their Own </w:t>
      </w:r>
    </w:p>
    <w:p w14:paraId="421D836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are some things about the night of 23 July 1991 that Diane Iles will always remember, and there are some things that will always be a blank. </w:t>
      </w:r>
    </w:p>
    <w:p w14:paraId="01465BC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memorable part was the birth of her rst child, Alex, who was a healthy 7 lbs 6 oz when he arrived at 5 a.m. that morning. Iles had had a busy time leading up to the birth. She worked full time at a NatWest bank in Bristol, and three weeks before Alex was born she had sat exams for a diploma in com- puting. That July night, when her waters broke, she went straight to hospital for the birth, just as 98% of British women did by that time. But her contractions didn’t accelerate, and she spent so long wandering the corridors waiting for things to speed up that the sta sent her husband home. An hour or so after he left, when doctors examined Iles, they realized that her cervix was fully dilated and told her to start pushing. ‘No, I can’t,’ she said, ‘because my husband wants to cut the cord and he’s not here.’ We’ve rung him and he’s on his way, they replied. </w:t>
      </w:r>
    </w:p>
    <w:p w14:paraId="3A3F2BF1" w14:textId="6D68F5C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Like Gertrude Palmer, some forty- ve years earlier, Iles didn’t receive the pain relief that she wanted for the birth, even though an array of drugs was widely available and free on the NHS. By the time she decided she would like an epidural anaesthetic − which is routinely administered into the spine to numb pain – her labour was too far advanced for it to be done. Still, Iles doesn’t recall too much about the pain from the next hour and a half of pushing, or from the 3 cm incision that the medical team eventually made to widen the baby’s exit and get him safely out. She does know that after her baby arrived and the doctors were pulling on the umbilical cord to ease out the placenta, the cord snapped. At that point, the doctors o ered her either an epidural or a general anaesthetic so that they could extract the placenta and stitch her up. ‘I thought, “I’m not having an epidural – I didn’t have an epidural as pain relief, I’m certainly not having one for the placenta”,’ Iles says. She opted for a general anaesthetic, which is why the rest of the night remains a blank and she was out cold when her placenta – a circular mass of tissue that typically weighs about 1.5 lb, is the size of a dinner plate and resembles a gelatinous bag of raw o al – slipped out. </w:t>
      </w:r>
    </w:p>
    <w:p w14:paraId="24858B9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Iles also isn’t sure if her placenta was shipped o to the hos- pital incinerator, as many are – or washed and tenderly lowered into a bucket by scientists who had asked if they could take it for a study of children that they were launching in the city. ‘They could have taken it,’ Iles says. ‘They may have, in the operating theatre. I wouldn’t have asked for it back. I wasn’t cooking it or anything, you know. I weren’t overly bothered where that went.’ </w:t>
      </w:r>
    </w:p>
    <w:p w14:paraId="2E4D1F0C" w14:textId="6EA9D27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most likely place that placenta went was into an extra- ordinary collection of human tissues that scientists were gathering as part of the fourth British birth cohort study, which nally got going some twenty-one years after the last. The pla- centas – around 9,000 of them – can today be found in a secure storage shed on the outskirts of Bristol. Each placenta oats in a white bucket full of formalin, a chemical that preserves the tissue, and together the buckets line rows of shelves like a col- lection of very peculiar, pallid seaside pails. </w:t>
      </w:r>
    </w:p>
    <w:p w14:paraId="5FACD4F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placentas are a tiny fraction of the tissues that scientists have amassed during the nearly twenty- ve years that this cohort has been alive. Most of them can be found behind locked doors that read biohazard and human tissue author- ity, which open into two dark basements beneath the headquarters of the study in the city centre and then a walk-in freezer wired with 24-hour alarms. In here, cardboard boxes that once contained bananas and bell peppers have been emp- tied of produce and carefully stacked with bottles of mothers’ serum, the transparent liquid that sweeps blood cells and nutri- ents through the body. A few steps further on, a parade of freezers is crammed with vials holding blood, urine and saliva. Blue metal boxes are stacked with microscope slides featuring a paper-thin cross-section of umbilical cord. Held to the light, they show the two arteries and one vein that once carried blood to and from the babies of the fourth cohort. </w:t>
      </w:r>
    </w:p>
    <w:p w14:paraId="04A791F6" w14:textId="03FB42B3"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Over the years, Iles has contributed plenty of her tissues and Alex’s to this store. She particularly remembers the time the scientists asked her to send in his baby teeth. She didn’t mind making the donation. ‘I would’ve just thrown them in the bin,’ she says. She did discover that Alex, who was by then seven years old, was terri ed by the idea of a tooth fairy coming into his room at night to leave money under his pil- low in exchange for the tooth, and she had to tell him that no such fairy existed. Alex’s teeth, along with those from another 4,000 children, are all collected in transparent plastic bags in the scientists’ deep freeze. Next door are boxes hold- ing 15,000 nail clippings and 20,000 locks of hair. The basements also hold four boxes lled with blood spots on pieces of cardboard and three boxes lled with vials of freeze-dried blood plasma. Altogether, this study has amassed nearly 1.5 million biological samples – and there are plans to collect many, many more. </w:t>
      </w:r>
    </w:p>
    <w:p w14:paraId="2B974DE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nd the origin of this remarkable tissue store, we must return to Jean Golding, nursing her wounds after her failed attempt to bring a fourth cohort to life in 1982. Golding bided her time: she worked with Butler on the 1970 cohort and helped to write some of the papers that he didn’t com- plete. But she still stubbornly believed that her birth cohort was a good idea – and, before long, life threw her a second chance. </w:t>
      </w:r>
    </w:p>
    <w:p w14:paraId="66937D7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1985 Golding ew to Moscow to attend a meeting organ- ized by the World Health Organization, which had the somewhat vague remit of improving the health of children in Europe. Golding was the only native English speaker there, so she was appointed to write up the proceedings every night and present them the next day. After a couple of days, it became clear that no one really knew what was a ecting the health of children in Europe, nor did anyone seem to be reach- ing much of a conclusion about how to nd out. So Golding decided to write what she thought they </w:t>
      </w:r>
      <w:r>
        <w:rPr>
          <w:rFonts w:ascii="Times" w:hAnsi="Times" w:cs="Times"/>
          <w:i/>
          <w:iCs/>
          <w:sz w:val="32"/>
          <w:szCs w:val="32"/>
        </w:rPr>
        <w:t xml:space="preserve">ought </w:t>
      </w:r>
      <w:r>
        <w:rPr>
          <w:rFonts w:ascii="Times" w:hAnsi="Times" w:cs="Times"/>
          <w:sz w:val="32"/>
          <w:szCs w:val="32"/>
        </w:rPr>
        <w:t xml:space="preserve">to have decided. She dusted o her design for the 1982 cohort and inserted that into the report. She suggested that lots of countries should launch birth cohorts, and then compare their results after- wards. </w:t>
      </w:r>
    </w:p>
    <w:p w14:paraId="1556AFE3" w14:textId="593A741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It’s hard to say exactly why her proposal for a huge birth cohort got a friendlier reception in Moscow in 1985 than it had in Oxford in 1979. One probable di erence was that the World Health Organization wasn’t looking at having to foot the bill. The WHO did commission some small pilot studies, and then it wrote to all the ministries of health in Europe saying that a birth cohort study would be well worth pursuing if each country could nd its own funding. This ruled out almost every nation from the start.* Golding, however, was determined to make it work. The WHO had given her a formal mandate to build her cohort. All she needed now was money and several thousand pregnant women willing to take part. </w:t>
      </w:r>
    </w:p>
    <w:p w14:paraId="72D15444" w14:textId="7939054E" w:rsidR="00153870" w:rsidRDefault="00153870" w:rsidP="00AF1150">
      <w:pPr>
        <w:autoSpaceDE w:val="0"/>
        <w:autoSpaceDN w:val="0"/>
        <w:adjustRightInd w:val="0"/>
        <w:spacing w:after="240" w:line="360" w:lineRule="atLeast"/>
        <w:jc w:val="both"/>
        <w:rPr>
          <w:rFonts w:ascii="宋体" w:eastAsia="宋体" w:hAnsi="宋体" w:cs="宋体" w:hint="eastAsia"/>
          <w:sz w:val="32"/>
          <w:szCs w:val="32"/>
        </w:rPr>
      </w:pPr>
      <w:r>
        <w:rPr>
          <w:rFonts w:ascii="Times" w:hAnsi="Times" w:cs="Times"/>
          <w:sz w:val="32"/>
          <w:szCs w:val="32"/>
        </w:rPr>
        <w:t xml:space="preserve">Having been so badly burnt by her overambitious plans for the 1982 cohort, Golding made some radical changes this time around. To start with, she threw out much of the baggage that history had attached to the rst three cohort studies. She would no longer try to record all the births in a single week or month, opting instead to collect as many births as she could across a year or more. And this study was not going to span the entire country; it would concentrate on the county of Avon, which includes Bristol and is named after the river that rolls through it.** Her sample would not capture and repre- sent children across the nation, but it did have the advantage of allowing her to drastically cut down on the number of pregnant women she enrolled. And having everything close at hand would give Golding more control over the inter- views and examinations, rather than having to coordinate a nationwide troupe of data-collectors, as Douglas, Wads- worth and Butler had. The location also endowed the cohort with its name – the Avon Longitudinal Study of Parents and Children – and the truly nasty acronym by which it is known, ALSPAC. All of the participants know it by a friendlier title, ‘Children of the 90s’. </w:t>
      </w:r>
    </w:p>
    <w:p w14:paraId="1B8D8477" w14:textId="154805B5" w:rsidR="00DC717C" w:rsidRPr="00DC717C" w:rsidRDefault="00DC717C" w:rsidP="00AF1150">
      <w:pPr>
        <w:autoSpaceDE w:val="0"/>
        <w:autoSpaceDN w:val="0"/>
        <w:adjustRightInd w:val="0"/>
        <w:spacing w:after="240" w:line="360" w:lineRule="atLeast"/>
        <w:jc w:val="both"/>
        <w:rPr>
          <w:rFonts w:ascii="Times" w:hAnsi="Times" w:cs="Times" w:hint="eastAsia"/>
        </w:rPr>
      </w:pPr>
      <w:r>
        <w:rPr>
          <w:rFonts w:ascii="Times" w:hAnsi="Times" w:cs="Times"/>
        </w:rPr>
        <w:t xml:space="preserve">* Some countries did, with Golding, participate in a study called the European Longitudinal Study of Pregnancy and Childbirth, which followed over 40,000 chil- dren. ** Thecountywaso ciallyabolishedin1996anditscomponentsredistributedinto the city of Bristol and the counties of Gloucestershire and Somerset. Golding chose the location mostly because that was where she lived, but it also included children distributed across a city, several towns and more rural locations, which made for a good mix. </w:t>
      </w:r>
    </w:p>
    <w:p w14:paraId="639AB71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Changes were now taking place on the world stage that would cast birth cohort studies into a much more favourable light. The biggest of these was the growth of genetic research, which was accelerating at an astonishing pace. For decades, biologists had been focused on breaking down the body into its component parts – cells, which together make up our tis- sues and, zooming in closer, the molecules that make up cells. They had become especially xated on DNA, a stringy mole- cule that is balled up at the centre of human cells and that contains sections along its length called genes. In 1953 scien- tists in Britain – most famously James Watson, Francis Crick, Maurice Wilkins and Rosalind Franklin – changed the face of biology with the discovery that DNA has the structure of a double helix, like a twisted ladder, revealing how this mole- cule could store and pass on biological information from cell to cell. DNA is built from a sequence of chemical letters, and cells are able to read the sequence within a gene and use it to build proteins, the molecules that make up the structure and machinery of cells. DNA is able to split into two strands – a half-ladder each – and then reconstruct the other half of each ladder to produce two identical copies, which are passed on to daughter cells. It is a stunning molecule, and it has captivated biologists ever since. </w:t>
      </w:r>
    </w:p>
    <w:p w14:paraId="512CBAAD" w14:textId="070F9EF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rapid developments in genetics were important for epidemiologists trying to understand the causes of human disease. It meant that they were able to broaden their gaze beyond the in uences that we encounter in our environment, in the form of infectious microbes, as well as pollution, smok- ing, diet, social class and all the other factors mentioned so far in this book. Now a new eld of inquiry opened up − genetic epidemiology – in which researchers tried to understand how the DNA that we inherit from our parents in uences our susceptibility to disease. In some cases this involved nding just one gene that, when mutated, caused a disease. But chronic diseases such as heart disease or diabetes involve many genes, so the task of identifying them was much more complex. </w:t>
      </w:r>
    </w:p>
    <w:p w14:paraId="3C02520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1990 the xation with DNA reached a pinnacle when scientists announced the formal start of the Human Genome Project, an international, muscle- exing, high-pro le, expen- sive e ort by scientists to sequence 3 billion letters in a person’s D N A . Call it a code, call it a blueprint, call it a book of life, call it what you will – the hope was that the human genome sequence would reveal how this remarkable molecule builds a healthy human body and what aberrations in that sequence make bodies break down during disease. </w:t>
      </w:r>
    </w:p>
    <w:p w14:paraId="22BEB91A" w14:textId="7D530628"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was an interesting backdrop for Golding as she tried to build support for her birth cohort. For one thing, it meant that arguments over the value of exploratory science – ‘ shing expeditions’ – were playing out internationally. The Human Genome Project was an exploratory study on a grand scale – a highly priced exploration of the genome sequence, even though no one really knew what they were going to nd. And some scientists didn’t agree with the idea. They pointed out that genes themselves are only a tiny fraction of the human genome (the vast stretches of DNA in between were consid- ered so unimportant that they were called junk); that ordering all the letters in DNA was mindless and repetitive (it involved cranking DNA through sequencing machines); and that the money would be better spent on more focused experiments to test hypotheses about the working of speci c genes. But these arguments were drowned out by supporters of the Genome Project, who countered that it was impossible to know what was in the genome unless they ploughed in and sequenced the entire thing. Today scientists agree that the Human Genome Project was worthwhile, because it o ered enormous insights into the way in which genes and cells work, insights whose potential scientists have only begun to tap in the interests of human health. </w:t>
      </w:r>
    </w:p>
    <w:p w14:paraId="09CFD9D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Golding restarted her campaign for a new cohort in the mid 1980s she found that the objections to expensive, exploratory birth cohorts remained iron-strong. It didn’t seem to matter that the country was heading into an economic boom and research funding was picking up − the big funding bodies such as the MRC still showed little interest in a pro- tracted data collection exercise with no overarching hypothesis or any guarantee of results. Everyone thought that if they started paying for a cohort study, they would be forever throw- ing money into a bottomless pit. So Golding had to take a di erent tack. If one organization wouldn’t foot the bill, it was possible that lots of organizations might each throw in a little bit and together the bits would make up the whole. She identi- ed lots of speci c hypotheses that the cohort study could answer and started furiously writing applications to govern- ment departments, charities, companies and anyone else she could think of to try to persuade them to pitch in. Over the next sixteen years she and her collaborators wrote about 670 applications for grants. For every three that they wrote, one was successful and the other two were bounced. But at least the money began to trickle in. </w:t>
      </w:r>
    </w:p>
    <w:p w14:paraId="7684E05E" w14:textId="752019D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Human Genome Project had other repercussions for Golding, because some farsighted scientists realized that cohort studies o ered a way to understand what the sequence means. A single genome – a catalogue of letters in DNA – was actually fairly meaningless in terms of understanding human health. The bigger challenge lay in working out how each per- son’s genome di ers from that of the next person’s and how these di erences in uence our development and health. This was never going to be an easy task, when every human genome is more than 99% identical to the next. Where are the di er- ences, and what do they mean? </w:t>
      </w:r>
    </w:p>
    <w:p w14:paraId="62A07680"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way to tackle the problem is to collect detailed medical information on a large cohort of people alongside samples of their DNA. Then it may be possible to link up variations in their genetic code with particular characteristics, such as their height, weight, pattern of growth or the onset of disease. This type of genetic epidemiology is just like conventional epidemi- ology but with a few tweaks. Rather than looking for an association between smoking and lung cancer, for example, the aim is to look for an association between a particular genetic sequence and cancer (or another condition) instead. The ultimate goal – the epidemiologist’s dream – is to under- stand how both genetic sequence and environmental factors such as smoking combine together to produce disease. </w:t>
      </w:r>
    </w:p>
    <w:p w14:paraId="60300D5E" w14:textId="6B8C9AA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wasn’t a geneticist, but she quickly teamed up with one called Marcus Pembrey, who convinced her that collecting DNA was just as important as collecting detailed questionnaire information on the children as they grew up. They decided to collect samples of the mother’s blood, from which they would extract DNA, and the very rst sample of the baby’s blood it is possible to obtain, drained from the umbilical cord after the birth. And DNA was just the start. From the point of view of biologists, birth is a once-in-a-lifetime opportunity for collect- ing human tissue, because it generates so much unwanted debris in the form of the placenta, umbilical cord and cord blood; at no other point in life are we so carelessly willing and able to give up several pounds of blood and esh as we are at the time of birth. Golding added the placenta and umbilical cord to her list of tissues to collect. What with the bloods, pla- centas and so on, the plan for this cohort was beginning to look pretty big. If there was one lesson that Golding had failed to learn from the 1982 cohort débâcle, it was to keep the data col- lection focused and tight. The four nal questionnaires administered during the pregnancy alone spanned over 110 pages. Do you have use of a working telephone in your home/ pay phone in the building/pay phone in the street/neighbour’s phone/ none within ve minutes’ walk? Do rats/mice/ pigeons/cats/cockroaches/ants/dogs/other invade your home or garden? How often do you eat sausages/burgers/ pies/pasties/poultry/liver/kidney/heart? </w:t>
      </w:r>
    </w:p>
    <w:p w14:paraId="26E70568" w14:textId="325A112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was another scienti c development this cohort had to grapple with that the earlier cohorts had not: medical ethics, the idea that doctors and researchers should give great consideration to the way that they treat people who are taking part in research. During the rst three birth surveys, no one told the mothers much about how their information would be used, and, as long as they agreed to answer questions, this was taken as consent. That’s not to say they were unethical; it was just standard proce- dure at the time. But by the time the fourth cohort was being planned, the expectations in science had changed. The new awareness of research ethics grew from the Nuremberg trials after the Second World War, in which German doctors were con- victed of sickening acts of human experimentation in concentration camps. In 1964 the World Medical Association, which represents doctors worldwide, adopted the Declaration of Helsinki, a set of ethical principles stating that individuals should have the right to make informed decisions about their participation in research and that their welfare always comes rst. It slowly became standard practice for human research projects to have to pass ethical review boards and for participants to sign consent forms before they entered into studies. But even by the 1980s the procedures were still haphazard, and sometimes scien- tists felt that they were locked in battle with overzealous ethicists who just wanted to get in the way of their research. </w:t>
      </w:r>
    </w:p>
    <w:p w14:paraId="5E31DC94" w14:textId="43EF437C" w:rsidR="00153870" w:rsidRDefault="00153870" w:rsidP="00AF1150">
      <w:pPr>
        <w:autoSpaceDE w:val="0"/>
        <w:autoSpaceDN w:val="0"/>
        <w:adjustRightInd w:val="0"/>
        <w:spacing w:after="240" w:line="360" w:lineRule="atLeast"/>
        <w:jc w:val="both"/>
        <w:rPr>
          <w:rFonts w:ascii="宋体" w:eastAsia="宋体" w:hAnsi="宋体" w:cs="宋体" w:hint="eastAsia"/>
          <w:sz w:val="32"/>
          <w:szCs w:val="32"/>
        </w:rPr>
      </w:pPr>
      <w:r>
        <w:rPr>
          <w:rFonts w:ascii="Times" w:hAnsi="Times" w:cs="Times"/>
          <w:sz w:val="32"/>
          <w:szCs w:val="32"/>
        </w:rPr>
        <w:t xml:space="preserve">For the new cohort, Golding and her team did something that was quite ground-breaking at the time: rather than submit reluctantly to ethical scrutiny, they welcomed it. They did this by establishing their own ethics committee, which tried to balance the desire to do the best science − which generally involves collecting as much information as possible – with the damage that might inadvertently be done to the people involved in the study. The group included lawyers, scientists, ethicists and, in an innovative step, study-mothers themselves. (The committee would sometimes grill Golding about her plans until she squirmed.) One question that it debated was whether to enrol and collect DNA from fathers, something that sounds evidently worthwhile but that eventually the com- mittee decided against. Around that time, D N A testing studies were exposing the uncomfortable fact that as many as 10% of children had been fathered by a man other than the one who considered himself to be the dad, and this was being reported in the news. The committee was worried that parents wouldn’t sign up to the study for fear that they would end up undergoing a paternity test that they didn’t want.* The ethics committee was considered so successful that when, nearly twenty years later, the UK launched a massive e ort to collect health information and biological samples from half a million British adults, it borrowed and ne-tuned the rubric that the 1991 cohort committee had devised. </w:t>
      </w:r>
    </w:p>
    <w:p w14:paraId="4CFCCE0D" w14:textId="6DBC992F" w:rsidR="000E2179" w:rsidRPr="000E2179" w:rsidRDefault="000E2179" w:rsidP="00AF1150">
      <w:pPr>
        <w:autoSpaceDE w:val="0"/>
        <w:autoSpaceDN w:val="0"/>
        <w:adjustRightInd w:val="0"/>
        <w:spacing w:after="240" w:line="360" w:lineRule="atLeast"/>
        <w:jc w:val="both"/>
        <w:rPr>
          <w:rFonts w:ascii="Times" w:hAnsi="Times" w:cs="Times" w:hint="eastAsia"/>
        </w:rPr>
      </w:pPr>
      <w:r>
        <w:rPr>
          <w:rFonts w:ascii="Times" w:hAnsi="Times" w:cs="Times"/>
        </w:rPr>
        <w:t xml:space="preserve">* Goldingcametoregrethavingmissedoutonthefathers’informationandDNA, and in the last few years the scientists have asked the dads to come back in and belat- edly enrol in the study. (The fears about non-paternity have faded and the ethics committee gave it the all-clear.) </w:t>
      </w:r>
    </w:p>
    <w:p w14:paraId="39E7EFB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the summer of 1990 the placenta buckets were readied and almost everything was in place − but Golding still didn’t have quite enough in the bank to feel comfortable about kick- ing o – until, that is, she received a call from an administrator at the Department of the Environment. The department had contributed a hefty sum to the cohort so that it could ask mothers to take air-pollution measures indoors, and now it had taken on sta to handle the results. Why hadn’t the study started, the administrator wanted to know. At that moment, Golding realized that she had to launch the cohort, even though she had only about a year and a half ’s worth of money. ‘We were kick-started,’ she later said. </w:t>
      </w:r>
    </w:p>
    <w:p w14:paraId="11E3D9B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still needed a few thousand pregnant mothers, and she began to drum up interest by talking on television and radio, lea eting doctors’ surgeries and paying sta to loiter in ultra- sound clinics where pregnant women were going to have their scans. (Iles was recruited at her twenty-week scan.) The team distributed posters titled expecting a baby?, which explained the study in Hindi, Urdu, Punjabi, Gujarati, Bengali, Chinese and Vietnamese. None of the other cohorts had put much e ort into recruiting ethnic minorities, because Brit- ain was predominantly white. But the proportion of the population with origins outside the United Kingdom had been slowly edging upwards, and scientists were keen that this time they should be included in the count. In April 1991 the cohort babies started to arrive en masse. </w:t>
      </w:r>
    </w:p>
    <w:p w14:paraId="1347C6A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babies weren’t the problem. What the team hadn’t realized was how di cult it would be to collect thousands of placentas and umbilical cords, especially in the emotion- sodden minutes after a birth. While the baby was rightly taking centre stage, the cord blood had to be siphoned o into a special tube, a sample of umbilical cord trimmed o , and the placenta placed in a bucket and put to one side. The procedure was so rushed and complicated that Golding’s team asked midwives in Bristol to save the placentas from </w:t>
      </w:r>
      <w:r>
        <w:rPr>
          <w:rFonts w:ascii="Times" w:hAnsi="Times" w:cs="Times"/>
          <w:i/>
          <w:iCs/>
          <w:sz w:val="32"/>
          <w:szCs w:val="32"/>
        </w:rPr>
        <w:t xml:space="preserve">every </w:t>
      </w:r>
      <w:r>
        <w:rPr>
          <w:rFonts w:ascii="Times" w:hAnsi="Times" w:cs="Times"/>
          <w:sz w:val="32"/>
          <w:szCs w:val="32"/>
        </w:rPr>
        <w:t xml:space="preserve">birth, regardless of whether the mother had even signed up to the study. They would sort it out later, and keep and analyse only those samples for which they had written per- mission, a process that took at least a year. Golding also had to do a little greasing of the wheels to make sure that she got the placentas at all. It’s a little-known fact that some hospitals used to sell placentas to pharmaceutical manufacturers that used extracts from the tissue in anti-ageing creams, and mid- wives viewed the money as a perk of the job. Golding agreed to pay 50p per placenta collected, to compensate them for the lost revenue. </w:t>
      </w:r>
    </w:p>
    <w:p w14:paraId="731102EB" w14:textId="774D972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placenta paybacks were the least of Golding’s nan- cial woes. She knew the gures weren’t adding up. She trained herself to sleep three hours a night; most of the rest she was writing grant applications or last-ditch plans. Extreme scenario number one was to stop everything now, but that would mean paying back the money she’d already spent before there were any results. Extreme scenario num- ber two was to carry on collecting data and to hope desperately that the money would eventually come in. Num- ber two was the route she took. Every month, Golding’s forty to fty sta would receive a letter from the university saying that their job was coming to an end; the next week Golding would secure an extension and they would receive a letter saying they had one more month’s pay. Golding pressed on, in the blind belief that everything would somehow work out. She signed 3,000 Christmas cards to all the mothers who had enrolled so far. All she had to do, she thought, was to tell everyone not to worry and that she had it all in hand. There was no way this study could go down. </w:t>
      </w:r>
    </w:p>
    <w:p w14:paraId="6EA9F11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façade eventually slipped in December 1991, when the cohort plunged into the red by some £50,000. There was no hiding it now: a note went to sta in the Department of Child Health saying that the nance department was going to freeze all the academics’ discretionary funds to pay for the cohort study. Senior colleagues exploded from their o ces, furious that their money was about to be squandered to pay for Gold- ing’s irresponsible debt. It was ‘a major ruction’, as one sta member recalls. Soon the university was threatening to close her down. </w:t>
      </w:r>
    </w:p>
    <w:p w14:paraId="089426E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cancelled her Christmas holiday and wrote a letter to the university vice chancellor, pleading with him to allow her to borrow funds to keep the study alive. She delivered the letter to his house by hand one bitterly cold night. The study couldn’t stop now, at this most critical of times. Almost all the pregnant women had agreed to take part, but only half of the babies had been born. And those study-babies that had arrived were furiously growing, babbling and crawling through the months in which human beings change more quickly and dramatically than any other. Time had become Golding’s enemy: if she didn’t collect information on the children at one-year-old, she too would miss this decisive time of their lives. </w:t>
      </w:r>
    </w:p>
    <w:p w14:paraId="63A5C33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Golding’s letter must have struck a chord. The university agreed to carry the debt and to extend the study’s life by a few months, and then a few more. True, Golding had to go back and beg each time, but she always won an extension. By New Year’s Eve in 1992, when the last cohort babies were born, she had recruited 14,541 pregnancies – 70% of those that were eligible in the region – and 14,062 children who were born alive.* </w:t>
      </w:r>
    </w:p>
    <w:p w14:paraId="693ED59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did have to jettison the one-year questionnaire, how- ever. The team sent one at fteen months instead, and went back to the children at least every year from then on. At rst the scientists just quizzed the parents. (Do you ever have a battle of wills with your toddler? How often during the week is the TV switched on when he is in the room?) Later, the questionnaires were also posted direct to the children themselves. (I think I’m very clever/quite clever/not very clever/not clever at all. Do you have no pubic hair/a little light-coloured hair/dark, coarse hair like an adult? Have you ever tried cocaine/crack/amphet- amines/inhalants/sedatives/hallucinogens/opioids/other?) As well as more than a hundred questionnaires, the scientists also invited them to regular clinical examinations and continued to stock the tissue bank with whatever they could get. Meanwhile, the cohort eventually ran up a debt of some £1.5 million. </w:t>
      </w:r>
    </w:p>
    <w:p w14:paraId="0282D3CB" w14:textId="3B8938E8"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While the fourth cohort had been coming to life, the rst one had been nearing middle age. In 1984 a team of MRC review- ers had stepped o the London-to-Bristol train to assess what Wadsworth had been doing with the 1946 cohort during his time in charge. Wadsworth was exhausted and on edge. He and his team had been working at out, collecting thousands of measurements of blood pressure, weight, diet, lung func- tion and mental health in his 36-year-olds and now he needed to show that tracking young adults in the prime of their lives had been worthwhile. Luckily, he had a good lead. </w:t>
      </w:r>
    </w:p>
    <w:p w14:paraId="1A58E617" w14:textId="40A7299D" w:rsidR="000E2179" w:rsidRDefault="000E2179" w:rsidP="00AF1150">
      <w:pPr>
        <w:autoSpaceDE w:val="0"/>
        <w:autoSpaceDN w:val="0"/>
        <w:adjustRightInd w:val="0"/>
        <w:spacing w:after="240" w:line="360" w:lineRule="atLeast"/>
        <w:jc w:val="both"/>
        <w:rPr>
          <w:rFonts w:ascii="Times" w:hAnsi="Times" w:cs="Times"/>
        </w:rPr>
      </w:pPr>
      <w:r>
        <w:rPr>
          <w:rFonts w:ascii="Times" w:hAnsi="Times" w:cs="Times"/>
        </w:rPr>
        <w:t xml:space="preserve">* Although the babies in Golding’s cohort were born through 1991 and 1992, for simplicity I will refer to it from here on as the 1991 cohort. </w:t>
      </w:r>
    </w:p>
    <w:p w14:paraId="7003D1F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was interested in high blood pressure, which was by now a well-established risk factor for cardiovascular dis- ease, and he plotted all the thousands of blood pressure measurements to see what he could nd. The rst thing he could see was that reams of the cohort members had danger- ously high blood pressure that had not been spotted before. (This was akin to Butter eld’s urine survey, which had shown how many people were on the road to diabetes before it was actually diagnosed.) But then Wadsworth did what only a birth cohort scientist could do: he began to look across the lifetime of data that had been previously collected on the cohort for factors that might explain the di erences between people’s blood pressure scores. When he did this, social class leapt out: people born into a lower social class tended to have higher blood pressure as adults, which suggested that the impact of class on health had certainly not gone away. Wadsworth also found that people with higher body weights tended to have higher blood pressure, which tted with the accepted idea that being overweight or obese puts people at greater risk of cardio- vascular disease. Then Wadsworth wondered whether the in uence of body weight started much earlier in life – and, with the weight of every child in the cohort having been recorded over the years, he had an exceptional opportunity to nd out. </w:t>
      </w:r>
    </w:p>
    <w:p w14:paraId="7F73BC89" w14:textId="1EE7AE0B" w:rsidR="00153870" w:rsidRDefault="00153870" w:rsidP="000E217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Wadsworth actually discovered, however, came as a total surprise. The correlation between weight and blood pressure could be traced back to life’s start: babies with a low birth weight tended to have higher blood pressure as 36-year- old adults. It seemed extraordinary to think that the weight of a baby could be linked to blood pressure three and a half dec- ades down the line, particularly because it countered the dominant idea in epidemiology that adult behaviour and life- style – smoking, lack of exercise, diet and so on – were what established our risks of chronic disease. It was so extraordi- nary, in fact, that Wadsworth assumed at rst that the association must be a mistake, and that a confounding factor must be responsible for the link. He kept on torturing the data, adjusting for this confounder or that to see if the association was a false one – but it wasn’t. He published the paper in the </w:t>
      </w:r>
      <w:r>
        <w:rPr>
          <w:rFonts w:ascii="Times" w:hAnsi="Times" w:cs="Times"/>
          <w:i/>
          <w:iCs/>
          <w:sz w:val="32"/>
          <w:szCs w:val="32"/>
        </w:rPr>
        <w:t xml:space="preserve">British Medical Journal </w:t>
      </w:r>
      <w:r>
        <w:rPr>
          <w:rFonts w:ascii="Times" w:hAnsi="Times" w:cs="Times"/>
          <w:sz w:val="32"/>
          <w:szCs w:val="32"/>
        </w:rPr>
        <w:t xml:space="preserve">in November 1985. By that point Wads- worth’s data had already persuaded the MRC reviewers to fund the cohort for another ve years. After a day of discus- sion, the chair called Wadsworth into the room. ‘When we were coming down I decided to shut you down because we’ve had enough of this,’ he told him. ‘But you convinced us.’ </w:t>
      </w:r>
    </w:p>
    <w:p w14:paraId="1614DD4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day the blood pressure paper came out, an epidemiolo- gist called David Barker rang Wadsworth from the University of Southampton, where he worked. ‘You scooped me,’ Barker told Wadsworth. Barker was also reaching the conclusion that birth weight in uences our risks of chronic disease, and his work was just months from being published. ‘This is exactly the way science is going to go,’ he said. At the time, neither had any idea how far that would be – that Barker would become famous and that epidemiology was heading towards a much richer understanding about the origins of chronic disease, with cohort studies at its very heart. </w:t>
      </w:r>
    </w:p>
    <w:p w14:paraId="2173B849" w14:textId="7588FC1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Barker’s ideas germinated from a heavy book that contains brightly coloured maps of England and Wales. The book is a death atlas, and it was published by Barker and fellow epidemi- ologists in 1984. Each page charts the number of people who died between 1968 and 1978 from various common causes. But the two maps that most interested Barker show deaths from heart disease in men and women: regions with low rates are green; those with high rates are red. Most of southern Eng- land, which is the most a uent part of the country, is a healthy sheet of green, but many of the poorer regions in Wales and northern England are splattered with red. After studying these maps, Barker and his colleague Clive Osmond puzzled over what set the red-coloured regions apart. </w:t>
      </w:r>
    </w:p>
    <w:p w14:paraId="6F71834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Barker, the conventional idea that heart disease could be blamed on a poor adult lifestyle didn’t make sense, because there was no obvious reason why people in the poor, red areas should be leading a worse lifestyle than people in the a uent, green ones. This made Barker look for a di erent explanation, and he found it when he overlaid the heart dis- ease map with another map showing the rates of infant mortality from 1921 to 1925, the period when many of the adults dying of heart disease had been born. He found that the two maps married up: the regions with high heart disease were generally those with high infant mortality too. In a paper reporting the results in the </w:t>
      </w:r>
      <w:r>
        <w:rPr>
          <w:rFonts w:ascii="Times" w:hAnsi="Times" w:cs="Times"/>
          <w:i/>
          <w:iCs/>
          <w:sz w:val="32"/>
          <w:szCs w:val="32"/>
        </w:rPr>
        <w:t xml:space="preserve">Lancet </w:t>
      </w:r>
      <w:r>
        <w:rPr>
          <w:rFonts w:ascii="Times" w:hAnsi="Times" w:cs="Times"/>
          <w:sz w:val="32"/>
          <w:szCs w:val="32"/>
        </w:rPr>
        <w:t xml:space="preserve">in 1986, Barker and Osmond proposed that babies in those regions had su ered from poor nutrition before and shortly after birth. These tough conditions killed many babies – hence the high infant mortality − but they also left those that survived susceptible to heart disease decades down the line. </w:t>
      </w:r>
    </w:p>
    <w:p w14:paraId="70C92F61" w14:textId="233B433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was a curious idea, but it was going to take a lot more to convince people that it was true than a loose correlation based on maps. Barker needed a stronger link between the growth of babies in the womb and their risk of adult disease – and he found one when he realized that the rst good indi- cator of foetal growth is a baby’s weight at birth. He set out to locate a group of people whose birth weights had been recorded long ago and who would already have died or fallen sick in signi cant numbers.* Barker dispatched letters to health o cials all over the country looking for old birth weight records, and eventually arrived at the desk of an archi- vist who had the medical records of babies born across the county of Hertfordshire between 1911 and 1948, all handwrit- ten in heavy books. The archivist told Barker that he couldn’t have them, because for reasons of medical con dentiality they couldn’t be released for fty years. At this stage, luck o ered Barker a hand. He could see that some of the records were from the village of Much Hadham – where his own family had moved during the war and where his sister had been born. That meant his sister’s birth weight was written somewhere in those ledgers. ‘I don’t think there’s a better person to look after them than me,’ Barker said. The o cial relented, and Barker piled the books into the boot of his car and drove o . </w:t>
      </w:r>
    </w:p>
    <w:p w14:paraId="3B0DBA44" w14:textId="1AF0C75E"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One of the reasons why epidemiologists had been ignoring the in uence of early life on adult health is because it is labori- ous and expensive to follow a group of people from birth until death. So Barker did something very smart: he cheated. Once he’d dug up the historical birth records, he spent at least two years tracing the men those babies had become and found out if they were alive or dead and, if the latter, how they had died. (He concentrated on men because women tended to change their names after getting married and so were harder to trace.) He created a birth cohort – which is now known as the Hertfordshire Cohort Study − from scratch, by collecting information on the start and end of their lives and skipping over the decades in between. </w:t>
      </w:r>
    </w:p>
    <w:p w14:paraId="221D1B5F" w14:textId="5F0518A8" w:rsidR="009403C6" w:rsidRDefault="009403C6" w:rsidP="00AF1150">
      <w:pPr>
        <w:autoSpaceDE w:val="0"/>
        <w:autoSpaceDN w:val="0"/>
        <w:adjustRightInd w:val="0"/>
        <w:spacing w:after="240" w:line="360" w:lineRule="atLeast"/>
        <w:jc w:val="both"/>
        <w:rPr>
          <w:rFonts w:ascii="Times" w:hAnsi="Times" w:cs="Times"/>
        </w:rPr>
      </w:pPr>
      <w:r>
        <w:rPr>
          <w:rFonts w:ascii="Times" w:hAnsi="Times" w:cs="Times"/>
        </w:rPr>
        <w:t xml:space="preserve">* Barker couldn’t use the records of the 1946 cohort because its members, by then in their thirties, were not old enough to have developed heart disease in large num- bers. (‘It’s not big enough and not enough of them are dead,’ as he put it.) </w:t>
      </w:r>
    </w:p>
    <w:p w14:paraId="18AF8F0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Barker connected the dots between birth weights and deaths, a fascinating pattern emerged, which supported his earlier idea. He found that the babies who had weighed the least at birth, and who were light at age one, had the highest death rates from heart disease when they were men. The ndings perfectly mirrored those Wadsworth had pulled from the 1946 cohort linking low birth weight and high blood pressure, which is also an indicator of a cardiovascular system starting to go bad. But, once again, the 1946 study was overshadowed by another cohort – just as it had been by the massive adult cohorts, such as Framingham, in the past. That’s because Wadsworth hadn’t made too much of a song and dance about the connection in his paper; it seemed far-fetched and he didn’t really know of a mechanism that could link foetal growth and adult health. But Barker did. He went on to pro- pose that a foetus that is deprived of nutrients in the womb is ‘programmed’ in a way that increases its vulnerability to future heart disease. It ends up building its heart on the cheap, and the shoddy construction leaves hairline cracks and tiny chips. You’d never know the aws were there until the wear and tear of adult life slowly takes its toll and, one day, the weakened heart gives out. This idea that conditions in the womb leave a lasting impression on the developing baby is now known as ‘foetal programming’. </w:t>
      </w:r>
    </w:p>
    <w:p w14:paraId="4DC3F0DD" w14:textId="618FD4F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Long before Barker came along, there had been other signs that events we experience </w:t>
      </w:r>
      <w:r>
        <w:rPr>
          <w:rFonts w:ascii="Times" w:hAnsi="Times" w:cs="Times"/>
          <w:i/>
          <w:iCs/>
          <w:sz w:val="32"/>
          <w:szCs w:val="32"/>
        </w:rPr>
        <w:t xml:space="preserve">in utero </w:t>
      </w:r>
      <w:r>
        <w:rPr>
          <w:rFonts w:ascii="Times" w:hAnsi="Times" w:cs="Times"/>
          <w:sz w:val="32"/>
          <w:szCs w:val="32"/>
        </w:rPr>
        <w:t xml:space="preserve">and as infants can have a life- long impact on our health. In 1934 a chemist called William Kermack was led to this conclusion when he carried out a sim- ple but powerful analysis in which he divided people up into the di erent years in which they were born in England, Wales, Scotland and Sweden, and then examined the rate at which they died. (He e ectively broke them up into a series of birth cohorts born into successive generations.) He saw that the death rate was gradually falling for cohorts born in later years, and ascribed this to the gradually improving living conditions into which children were being born and spending their rst year. ‘The health of the man is determined preponderantly by the physical constitution which the child has built up,’ he wrote. </w:t>
      </w:r>
    </w:p>
    <w:p w14:paraId="67346856" w14:textId="080486DC"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Over forty years later, the idea surfaced again in a study of another famous cohort that, like Barker’s, was constructed long after the births themselves. In October 1944 the German military blocked food supplies into occupied parts of the Neth- erlands and people were forced to live on paltry rations of bread and potatoes that amounted to as few as 500 calories per day. This caused widespread starvation until food supplies were resumed when the country was liberated in May 1945. During the famine – called the ‘Dutch Hunger Winter’ – preg- nant women couldn’t get enough to eat and their foetuses su ered from very poor nutrition. This created what scientists call a natural experiment, in which life steps in to manipulate people and then scientists examine the results. In the 1970s sci- entists examined whether starvation </w:t>
      </w:r>
      <w:r>
        <w:rPr>
          <w:rFonts w:ascii="Times" w:hAnsi="Times" w:cs="Times"/>
          <w:i/>
          <w:iCs/>
          <w:sz w:val="32"/>
          <w:szCs w:val="32"/>
        </w:rPr>
        <w:t xml:space="preserve">in utero </w:t>
      </w:r>
      <w:r>
        <w:rPr>
          <w:rFonts w:ascii="Times" w:hAnsi="Times" w:cs="Times"/>
          <w:sz w:val="32"/>
          <w:szCs w:val="32"/>
        </w:rPr>
        <w:t xml:space="preserve">had consequences for adult health by analysing the medical records of over 400,000 men that had been collected during their conscription into military service. They found that children whose mothers had starved during the rst half of pregnancy had twice the level of obesity as those whose mothers had got enough to eat. Later follow-ups showed that children conceived during the worst of the famine had an increased risk of schizophrenia and other measures of poor health too. </w:t>
      </w:r>
    </w:p>
    <w:p w14:paraId="60939F3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as we know, science goes through cycles of discovery and rediscovery, and when Barker rst published his ndings in the </w:t>
      </w:r>
      <w:r>
        <w:rPr>
          <w:rFonts w:ascii="Times" w:hAnsi="Times" w:cs="Times"/>
          <w:i/>
          <w:iCs/>
          <w:sz w:val="32"/>
          <w:szCs w:val="32"/>
        </w:rPr>
        <w:t xml:space="preserve">Lancet </w:t>
      </w:r>
      <w:r>
        <w:rPr>
          <w:rFonts w:ascii="Times" w:hAnsi="Times" w:cs="Times"/>
          <w:sz w:val="32"/>
          <w:szCs w:val="32"/>
        </w:rPr>
        <w:t xml:space="preserve">in 1989 they grabbed the imagination of scien- tists in a new way. That was partly down to his clever work at creating the Hertfordshire Cohort Study and partly due to the evangelical zeal with which he promoted his ideas. And, at rst, not all the attention paid to his work was good. In fact, some epidemiologists ripped it to shreds. After all, the work was a direct challenge to the established idea that chronic dis- ease could be blamed on adult lifestyle. And epidemiologists are also a particularly self-critical group of scientists, always picking holes in each other’s work in their e orts to nd con- founding factors that others have missed. In the case of Barker’s studies, one glaringly obvious confounder he hadn’t accounted for was socioeconomic position: it could be that the children who were born small were also more likely to be born into a lower social class, or to su er social disadvantage during their lives and, as a result, be more likely to have adopted unhealthy behaviours such as smoking as adults. So it could be that disadvantage was the real cause both of low birth weight </w:t>
      </w:r>
      <w:r>
        <w:rPr>
          <w:rFonts w:ascii="Times" w:hAnsi="Times" w:cs="Times"/>
          <w:i/>
          <w:iCs/>
          <w:sz w:val="32"/>
          <w:szCs w:val="32"/>
        </w:rPr>
        <w:t xml:space="preserve">and </w:t>
      </w:r>
      <w:r>
        <w:rPr>
          <w:rFonts w:ascii="Times" w:hAnsi="Times" w:cs="Times"/>
          <w:sz w:val="32"/>
          <w:szCs w:val="32"/>
        </w:rPr>
        <w:t xml:space="preserve">of later ill-health – creating a spurious asso- ciation between the two. </w:t>
      </w:r>
    </w:p>
    <w:p w14:paraId="42E88648" w14:textId="30B649AA"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were other reasons that Barker’s work raised hackles. One was Barker himself, who pushed his ideas with such supreme self-con dence that it rubbed other scientists up the wrong way. And some people were just uncomfortable with the implications of studies such as his, which said that events com- pletely outside our control – such as our time </w:t>
      </w:r>
      <w:r>
        <w:rPr>
          <w:rFonts w:ascii="Times" w:hAnsi="Times" w:cs="Times"/>
          <w:i/>
          <w:iCs/>
          <w:sz w:val="32"/>
          <w:szCs w:val="32"/>
        </w:rPr>
        <w:t xml:space="preserve">in utero </w:t>
      </w:r>
      <w:r>
        <w:rPr>
          <w:rFonts w:ascii="Times" w:hAnsi="Times" w:cs="Times"/>
          <w:sz w:val="32"/>
          <w:szCs w:val="32"/>
        </w:rPr>
        <w:t xml:space="preserve">– could have a major role in determining our susceptibility to health problems decades down the line. One advantage of the adult lifestyle model is that it o ers an escape route for us all, because avoiding the cigarettes, excess food or other risky behaviours can lower the chances of disease. But there seemed to be no such escape route on o er in the Barker school of thought, where disease risks are already imprinted on the body at birth. The whole concept smacked of determinism, the idea that our paths have been dictated by events over which we have no control. </w:t>
      </w:r>
    </w:p>
    <w:p w14:paraId="6D7454D7" w14:textId="77777777"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But worry slowly gave way to acceptance as studies came through that supported the link between poor foetal growth and adult disease, even when confounding factors were taken into account. Barker extended his ndings by showing that the people most at risk of heart disease, high blood pressure or type 2 diabetes have a particular pattern of growth, in which they are small at birth and for the rst two years, but gain weight very quickly thereafter. The idea that poor nutri- tion during foetal development increases risks of such chronic diseases became synonymous with his name: it was called the ‘Barker Hypothesis’ (or sometimes the ‘Foetal Origins Hypothesis’). Many scientists now view Barker’s work as piv- otal in epidemiology, because it shifted the focus away from adult lifestyle towards the importance of early life. And they are still working to understand exactly how experiences in the womb can alter a foetus in ways that last for the rest of our lives. </w:t>
      </w:r>
    </w:p>
    <w:p w14:paraId="020CE004" w14:textId="254A7DD4" w:rsidR="00D77332" w:rsidRDefault="00D77332" w:rsidP="00AF1150">
      <w:pPr>
        <w:autoSpaceDE w:val="0"/>
        <w:autoSpaceDN w:val="0"/>
        <w:adjustRightInd w:val="0"/>
        <w:spacing w:after="240" w:line="360" w:lineRule="atLeast"/>
        <w:jc w:val="both"/>
        <w:rPr>
          <w:rFonts w:ascii="Times" w:hAnsi="Times" w:cs="Times"/>
        </w:rPr>
      </w:pPr>
      <w:r>
        <w:rPr>
          <w:rFonts w:ascii="Times" w:hAnsi="Times" w:cs="Times"/>
        </w:rPr>
        <w:t xml:space="preserve">* Just as his ideas were developing, he ran into Golding at a meeting and heard of her plans for the 1991 birth cohort. ‘Whatever else you do, Jean, get the placentas,’ he urged her. He didn’t yet know how he might use them, but he had a sense that, one day, he would. </w:t>
      </w:r>
    </w:p>
    <w:p w14:paraId="51C20371" w14:textId="70582EEB"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Barker became fascinated by the role of the placenta, which channels oxygen and nutrients to the growing foetus and so has a role in regulating its growth.* He also followed the foetal programming idea to its inescapable and radical conclusion, which is that the best way to rescue the next generation from chronic disease is to act before children are even born to ensure that the foetus gets the nutrition it needs. Barker argued force- fully that by the time pregnancy happens, it’s too late to make much of a di erence, and that it is important to improve the health of women and girls long before they even conceive so that their bodies have the reserves they need to support preg- nancy. Not everyone agrees with this, but the work helped to build the consensus that good nutrition is important during pregnancy and early life. Meanwhile, Barker’s original idea, which focused on the growth of the foetus, has been stretched into a broader concept that development from the moment of conception through birth and early childhood is important in shaping our lifetime health, an idea sometimes called the ‘developmental origins of adult disease’. In short, early life matters − a lot. </w:t>
      </w:r>
    </w:p>
    <w:p w14:paraId="1B0ADCA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shift in the winds of epidemiology was wonderful news for anyone who happened to be running a birth cohort study. What better way to tease out the links between early and adult life than a study that already had detailed information on birth, infancy, childhood and adult health? The spread of Barker’s ideas gave the 1946 cohort a new lease of life – some scientists say today that Barker rescued it. </w:t>
      </w:r>
    </w:p>
    <w:p w14:paraId="1F408E6F" w14:textId="35C9ED8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Soon Wadsworth and his team were starting to uncover a tangle of connections between infant and child development and adult traits. They con rmed that small babies were more likely to have higher blood pressure in their forties, even when the e ects of social class were taken into account. Big babies tended to have better cognition and educational quali- cations as young adults. Children who stood, walked and passed other developmental milestones relatively later were more likely to develop schizophrenia as adults – strong evi- dence for the idea that the origins of mental illness are found early in life. In one curious collision between Barker’s ideas and the cohort databanks, Wadsworth’s team showed that heavier babies had a stronger hand grip when they reached their fties. (The scientists had asked cohort members to squeeze as hard as they could on a little electronic device that measures grip strength, and is a standard and easily collected measure of muscle strength overall.) The idea here is that bigger babies are born with more muscle fibres, and that this advantage a ects strength for the rest of their lives. But being born large isn’t correlated with everything good. Women in the cohort who had been big babies were more likely to develop breast cancer, perhaps because they had a greater stock of potentially cancerous cells. The stream of associa- tions continues to gush out of the birth cohorts, and sometimes the links are very hard to explain. The connec- tions are there, but, like the intricate strands of a spider’s web, it’s di cult to see how they were spun. </w:t>
      </w:r>
    </w:p>
    <w:p w14:paraId="0AA501F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evidence was stacking up in support of the childhood origins idea, however, the competing concept – that adulthood is what matters – was hardly going away. It was blossoming right next door to Wadsworth’s o ce. In the mid 1980s Wads- worth had taken the cohort study from Bristol back to the capital, where he joined the new department of epidemiology at University College London run by Michael Marmot, who went on to achieve god-like status in British epidemiology and public health. (When Wadsworth moved, the university didn’t have space for the punch cards, so he sold them for scrap and used the money for a lunch with Douglas – the last time he saw him before he died, in 1991.) </w:t>
      </w:r>
    </w:p>
    <w:p w14:paraId="7613694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Marmot had heard of this cast of eccentric Englishmen doing world-shaking studies, and he was happy to take one of them in. But he and others at the UCL department were work- ing on two major adult cohort studies of their own. In 1967 researchers had started signing up middle-aged male civil ser- vants to a cohort study looking for risk factors involved in cardiovascular disease, respiratory disease and diabetes. This was the Whitehall Study, which eventually recruited over 18,000 members. The civil service was divided into clear grades, with people doing the least skilled jobs – such as messengers and porters – in the bottom grade and senior o cials in the highest. According to one idea, the stressed, rich o cials at the top of the tree were most likely to be dying from heart disease, but the Whitehall Study showed that the opposite was true. Those in the lower grades su ered higher rates of mortality than those in the highest ranks. </w:t>
      </w:r>
    </w:p>
    <w:p w14:paraId="3EAC3A36" w14:textId="1EAB3BA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Wadsworth joined the department, Marmot was starting a follow-on cohort called Whitehall II, which recruited over 10,000 civil servants – this time, both men and women – and tried to nd reasons for this social gradient of health. It showed that the expected risk factors, such as smoking and other unhealthy behaviours, were only partly to blame and that a major explanation for the elevated death rate lay in the psycho- logical and social disadvantages su ered by those in the menial positions, such as increased work stress, a lack of support from supervisors and the struggle to hold down a job. So, although Marmot took in the 1946 birth cohort, he was focused on the Whitehall cohorts and middle-aged adults; he didn’t pay early childhood much mind. (At one point, says Wadsworth, Marmot took him aside after a meeting and thanked him for looking after the cohort until the real interest set in, when people got seriously ill or died.) This didn’t make for a particularly comfortable academic home for the 1946 cohort, and visitors to the department remember a less than friendly atmosphere – it seemed like every door was shut. </w:t>
      </w:r>
    </w:p>
    <w:p w14:paraId="704201F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Further a eld, epidemiologists found themselves stuck between the two competing schools of thought about the causes of chronic disease. One said that smoking, diet and aspects of adult lifestyle mattered most. The other, led by Barker, said that foetal growth and childhood were what counted. For scientists, this was a battle over money as well as ideas, because they were ghting for funding from the same limited pot. The answer was also important because the stakes were so high − knowing the causes of chronic disease could reveal how best to intervene and stem the tide of ill-health. So which mattered more: the way in which we had spent our early years, or the way we lived our lives as adults? Girl or woman? Boy or man? It would take some very smart thinking to sort this one out. </w:t>
      </w:r>
    </w:p>
    <w:p w14:paraId="2F51F3C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Diana Kuh took the train from Exeter to London to interview for a research position with the 1946 cohort, there were three reasons why she couldn’t possibly take the job. One was the extortionate London house prices, and another was the unfriendly department. The third was that she knew noth- ing about epidemiology. She convinced herself that at the interview she’d done a terrible job. </w:t>
      </w:r>
    </w:p>
    <w:p w14:paraId="58571C9B" w14:textId="2A1B373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true − she had. But Wadsworth knew that she had a good track record and o ered her the job nonetheless. Kuh spent a lonely six months commuting from her family home in Devon up to London every week and wondering if she’d made a dreadful mistake. Until one day Wadsworth told her that he was going to meet somebody called David Barker − perhaps she’d like to come along? When Barker got up and talked about his ideas on foetal programming, Kuh thought it was the best thing she’d ever heard. The idea that early development can have lifelong consequences spoke to her personally as well as intellectually. Her father, who had su ered from respiratory ill- ness as a child and smoked as an adult, had died of emphysema, aged forty-eight. Barker’s idea resonated and seemed to matter to Kuh, and she gradually realized that with the cohort she’d landed on her feet. </w:t>
      </w:r>
    </w:p>
    <w:p w14:paraId="0644BDD2" w14:textId="31F14F5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Kuh sometimes describes herself as ‘one of those who got through’, meaning that Beveridge’s post-war reforms helped her to escape working-class roots. Her father was employed as a sailor in the war, but Kuh passed her 11-plus exam and then the entry exam for Cambridge. When she arrived there to study economics, she suddenly found herself invited to sherry parties and was completely out of her depth. It was while she was in her rst year at university that she heard her father had died, something that helped to convince her for evermore that chance events can kick life on to a new path. The next summer she applied blindly for a job as an au pair in the United States. Her employer, it turned out, was Joseph Stiglitz, who would go on to win the Nobel Prize in economics, and his wife Char- lotte, an in uential economist in her own right. The job was at their house in Martha’s Vineyard, a vacation retreat of Ameri- ca’s intellectual, political and celebrity elite, and Kuh spent a life-changing six weeks bouncing the couple’s newborn baby on the beach while debating neoclassical economics with the Stiglitzes and their high-powered friends. She gained con - dence, and fell in love: Charlotte’s brother Peter is now her husband of some forty years. Back in England, after graduat- ing, Kuh got to know Wadsworth and his wife through her work assessing aspects of care in the NHS, and when she started looking around for her next job, she called Wadsworth, who encouraged her to apply for a spot that had just come up with the 1946 cohort. </w:t>
      </w:r>
    </w:p>
    <w:p w14:paraId="1632D64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Whatever wobbles Kuh had about working in London soon faded as she plunged her hands into the birthday cards, ques- tionnaires, coding and general business of interrogating a birth cohort. She carried out an intensive study of the menopause by sending out detailed annual health surveys to women in their forties and fties. At the end of her questionnaires she always left a blank page where the women could write any comments they wanted – and, when they did, Kuh read and replied to them all. She felt as if she were having a correspond- ence with thousands of women. From that work, one of the more mysterious connections between child and adult health emerged: women who had performed well on Douglas’s child- hood intelligence tests tended to reach menopause several years later than those who had performed poorly. This was very hard to explain, and the scientists threw everything that they could at the association to see if they could make it go away. But it was solid, and once they stopped to think about it, it began to make sense. The brain controls production of some of the reproductive hormones that drive the menstrual cycle. The theory is that the intelligence tests o ered a readout on the overall health of the developing brain. High scores were the sign of a brain that was well developed all round and so was able, through control of hormones, to sustain reproduc- tion for longer when those girls reached middle age. </w:t>
      </w:r>
    </w:p>
    <w:p w14:paraId="507F9BA6" w14:textId="117E6A1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Kuh found herself thrust into the increasingly polarized debate about the cause of chronic disease. Was adult lifestyle more important? Or was it, as Barker said, all about foetal origins? In 1995 Kuh was in a meeting with a group of epidemiologists who were discussing whether to carry out a critique of Barker’s work. She thought it was ridiculous that people were ghting over their di erent ideas, and suggested a di erent route. ‘Why don’t we actually review the evidence across life about what is important?’ she said. That would make a change from tearing pieces out of each other. Kuh teamed up with another bright young epidemiologist called Yoav Ben- Shlomo and that’s what they did. </w:t>
      </w:r>
    </w:p>
    <w:p w14:paraId="617221EB" w14:textId="39B9D7B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idea that grew out of that discussion is beautifully simple and helps a part of the world make a little more sense. What Kuh and Ben-Shlomo realized was that disease risk doesn’t have to be an either/or, a ght between our child- hood experiences and our adult ones. It’s both – and more. As Philip Cheetham’s story showed, our state of health is a conse- quence of </w:t>
      </w:r>
      <w:r>
        <w:rPr>
          <w:rFonts w:ascii="Times" w:hAnsi="Times" w:cs="Times"/>
          <w:i/>
          <w:iCs/>
          <w:sz w:val="32"/>
          <w:szCs w:val="32"/>
        </w:rPr>
        <w:t xml:space="preserve">everything </w:t>
      </w:r>
      <w:r>
        <w:rPr>
          <w:rFonts w:ascii="Times" w:hAnsi="Times" w:cs="Times"/>
          <w:sz w:val="32"/>
          <w:szCs w:val="32"/>
        </w:rPr>
        <w:t xml:space="preserve">that has happened to us through life: on the biological side, that includes the genes we inherit from our parents, our development in the womb, growth in childhood, maturation during adolescence and our behaviour as adults; on the social side, it encompasses our social class at birth, our parents, homes, schools, jobs and socioeconomic status as adults. One thing in uences the next, which in uences the next, and so on in a chain reaction until all the bene ts and risks have accumulated to produce the state of health that we have today. These chains can play out in very di erent ways. Sometimes one bad thing leads to another: a child born into poor socioeconomic circumstances might be more likely to be of lower birth weight, eat a poor diet, be exposed to passive smoke and con ict at home and have fewer educational oppor- tunities, all of which add up to poor health. Sometimes it’s the other way around and a good experience sets people o on a healthy trajectory for life. Kuh and Ben-Shlomo called their approach ‘life course epidemiology’, and the idea took o . They later realized that the concept wasn’t limited to chronic disease; it had a wide reach that encompassed the development of pretty much any state of health or disease ranging through cancer, mental health, strength and ageing. </w:t>
      </w:r>
    </w:p>
    <w:p w14:paraId="728C258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rst thing that most people say to Kuh and Ben- Shlomo when they hear about the idea of life course epidemiology is: well, that’s bloody obvious, isn’t it? The pair acknowledge this with grace. It </w:t>
      </w:r>
      <w:r>
        <w:rPr>
          <w:rFonts w:ascii="Times" w:hAnsi="Times" w:cs="Times"/>
          <w:i/>
          <w:iCs/>
          <w:sz w:val="32"/>
          <w:szCs w:val="32"/>
        </w:rPr>
        <w:t xml:space="preserve">is </w:t>
      </w:r>
      <w:r>
        <w:rPr>
          <w:rFonts w:ascii="Times" w:hAnsi="Times" w:cs="Times"/>
          <w:sz w:val="32"/>
          <w:szCs w:val="32"/>
        </w:rPr>
        <w:t xml:space="preserve">obvious that the events and experiences we encounter in our lives a ect how it later plays out, and other scientists had reached this conclusion long ago. The eld of psychology, in particular, was streets ahead. The old Jesuit maxim says ‘Give me a child until he is seven, and I will show you the man’ − the implication being that the best time to shape our minds is as children. Since the 1960s, developmental psychologists had been building on this idea, drawing on longitudinal studies to show that our minds are shaped and moulded by experiences throughout our lives. If anything, epidemiology was rather slow to catch on to the life course view, and Kuh and Ben-Shlomo freely confess that they borrowed ideas from elsewhere. Even so, when Kuh and Ben-Shlomo articulated the life course concept in epidemiol- ogy, it helped a lot of things fall into place. It was, as one scientist describes it, ‘a transformative way of looking at the world’. </w:t>
      </w:r>
    </w:p>
    <w:p w14:paraId="71710A39" w14:textId="2489CDB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life course idea is also a hopeful one, because it dis- penses with any thought that life is deterministic and that babies born at low birth weight, for example, are doomed to die from heart disease in middle age. Cohort scientists gener- ally accept that we have the best opportunity to shape life’s trajectory in the rst few years, but they are also quick to say that our fates are not set in stone at that point. The life course model allows for the interpretation that life is malleable and that it is possible to break the chain of events and improve our chances of good health along the way. Take, for example, the association that the 1946 cohort revealed between reduced birth weight and weaker muscles in middle age. That’s hardly xed: a person born with fewer muscle cells could make up for any innate disadvantage by strength training to build the mus- cles that they have. So it is with other conditions too. Whatever risks you have accumulated this far can often be somewhat ameliorated by the familiar guidelines of not smoking, not drinking too much, eating lots of fruit and vegetables, keeping weight under control and taking exercise. </w:t>
      </w:r>
    </w:p>
    <w:p w14:paraId="18A2166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although the life course model was clarifying, on its own it did not take epidemiologists any closer to bringing down the rates of chronic disease − if anything, it showed how far they had to go. Once you start thinking about </w:t>
      </w:r>
      <w:r>
        <w:rPr>
          <w:rFonts w:ascii="Times" w:hAnsi="Times" w:cs="Times"/>
          <w:i/>
          <w:iCs/>
          <w:sz w:val="32"/>
          <w:szCs w:val="32"/>
        </w:rPr>
        <w:t xml:space="preserve">all </w:t>
      </w:r>
      <w:r>
        <w:rPr>
          <w:rFonts w:ascii="Times" w:hAnsi="Times" w:cs="Times"/>
          <w:sz w:val="32"/>
          <w:szCs w:val="32"/>
        </w:rPr>
        <w:t xml:space="preserve">the bio- logical and social factors in life that could be contributing to disease, the task of identifying these factors and the relation- ship between them begins to sound even more horrendous than it did before. Epidemiologists had identi ed some of the big risk factors, such as smoking – the hard work now lay in identifying all the other myriad contributors and there would probably be a di erent list for each disease. And if you’re a policy-maker with a limited purse to spend on public health, it’s important to know not just what the risk factors are but which are the most important, so that you can get the most bang for your buck. Should you spend more on supporting the health of pregnant mothers or more on anti-smoking cam- paigns, or more on redesigning cities to get people walking? </w:t>
      </w:r>
    </w:p>
    <w:p w14:paraId="1084E1A0" w14:textId="55A5EEAC"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Clearly epidemiology had made progress since the end of the war, but it had also become tremendously complicated along the way. From the point of view of birth cohorts, how- ever, complexity kept them in a job. If you want to understand how everything in life a ects our health, it really helps to already have a study that has logged almost everything about life and health. And that is just what Golding had managed to create. </w:t>
      </w:r>
    </w:p>
    <w:p w14:paraId="54D06009"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deciding to collect the baby teeth of her cohort children, Golding took some advice from afar. She had heard of a cohort study in New Zealand that had collected baby teeth in the 1980s and rewarded each child for their sacri ce with a 50 cents piece. But soon the scientists realized they had made a blunder. They started receiving phone calls from irate parents pointing out that the going rate for a tooth was only 20 cents and that the study had managed to in ate the rate – and therefore the expectations of children across New Zealand – by 150%. What with that, and having no money anyway, Golding decided to send children a badge in return for their teeth, which she col- lected from the time they were ve until they were seven. She also recognized a publicity opportunity: she designated one of her team as tooth fairy and got her to pose with a wand and a cute child. </w:t>
      </w:r>
    </w:p>
    <w:p w14:paraId="693C32D6" w14:textId="787F78C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this point, in the late 1990s, Golding’s shing expedition was starting to get a few bites. Researchers now point to a hand- ful of results for which the cohort is famous and that have had an impact on public health. One such nding helped to settle a debate about how babies should be laid down to sleep. In the 1980s the UK and other countries started to see evidence that babies who were put to sleep on their backs were at lower risk of cot death − also known as sudden infant death syndrome (SIDS) − than those who went to sleep on their fronts. But there was concern among paediatricians and policy-makers that chil- dren who slept too much on their backs might be more likely to choke or su er colic, or that the practice would slow the nor- mal development of their muscles and lungs. The Bristol cohort study found itself in a position to test these claims. In 1991, just as Golding was about halfway through enrolling babies into the cohort, the British medical authorities launched a campaign encouraging parents to put children on their backs to sleep, and cohort parents started to follow the advice. Golding had asked parents in what position their children went to sleep, and she later looked for associations with any kind of illness or develop- mental problem as the babies grew up. The result was encouraging: babies who went to sleep on their backs su ered nothing more than a touch more nappy rash at the bottom and cradle cap at the top. This helped to reassure doctors in Britain that the practice was safe and encouraged the medical commu- nity in the US to launch a back-to-sleep campaign of its own. The advice stands to this day. </w:t>
      </w:r>
    </w:p>
    <w:p w14:paraId="45772C2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Golding’s cohort also helped to shape advice about women’s diet during pregnancy. In the late 1990s health experts were try- ing to balance the idea that eating sh was bene cial to foetal development with the knowledge that tuna, sword sh and other species near the top of the food chain contained high levels of mercury and other toxic pollutants. Golding had this covered, because she had asked pregnant women about their diets in great depth. The team pulled out an association between pregnant mothers who had eaten more sh and improved IQ, as well as better eye and brain development, in their children. In one study they were able to use their bank of umbilical cord blood samples to show that most pregnant women also had very low levels of mercury in their tissues and that the levels were not linked to developmental problems. This suggested that the bene ts of eating at least some sh largely outweighed the harm. Health advice in the U K and the United States today suggests that women balance the bene ts and risks by eating sh but avoiding or limiting the types of sh known to have high toxin levels. </w:t>
      </w:r>
    </w:p>
    <w:p w14:paraId="5184E3D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genetic epidemiology was slowly coming of age. On 26 June 2000 scientists announced that they had com- pleted a draft of the human genome sequence after ten years and at a cost of some $3 billion. It was a scienti c achievement so momentous that it was announced at a White House press conference with President Bill Clinton on the stage and Prime Minister Tony Blair patched in by video link. The achievement ‘represents a pinnacle of human self-knowledge’, crowed an article in the </w:t>
      </w:r>
      <w:r>
        <w:rPr>
          <w:rFonts w:ascii="Times" w:hAnsi="Times" w:cs="Times"/>
          <w:i/>
          <w:iCs/>
          <w:sz w:val="32"/>
          <w:szCs w:val="32"/>
        </w:rPr>
        <w:t>New York Times</w:t>
      </w:r>
      <w:r>
        <w:rPr>
          <w:rFonts w:ascii="Times" w:hAnsi="Times" w:cs="Times"/>
          <w:sz w:val="32"/>
          <w:szCs w:val="32"/>
        </w:rPr>
        <w:t xml:space="preserve">. In truth, there was a long way yet to climb. Although scientists had one human genome in hand, no one yet had the technology to analyse the several thousand unsequenced human genomes that Golding had stocked in her DNA banks. ‘All these high-powered alpha-male geneticists were talking the big talk about genetics – when you actually gave them DNA for a thousand individuals it was too much,’ Golding remembers. </w:t>
      </w:r>
    </w:p>
    <w:p w14:paraId="398D9DEC" w14:textId="3B917718"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A few years later, technology was starting to catch up. Researchers still couldn’t work out the entire genome sequence of all the cohort members, but they could do cruder analyses that compared a limited amount of sequences from lots of human genomes in one swoop. Suddenly everyone wanted banks of DNA linked to people’s medical data, just as Golding and Pembrey had predicted, and the 1991 cohort was perfectly placed to catch the wave. In 2007 data from the cohort and several other large human tissue banks were used to scour the human genome for sequences associated with obesity, another of those chronic diseases that has been grad- ually overwhelming Western countries in the last few decades. The work turned up a gene called FTO* and found that one version of this gene is more common in people who are overweight. Adults who carry two of these ‘risk’ copies are about 3 kg heavier, on average, than those with no risk copies – a discovery that began to make sense when it was found that people with the risk copies tended to eat several extra calories per day. It’s not that having the risk copy makes you fat. As one scientist explains it, ‘The FTO e ect doesn’t move you from one end of the BMI distribution to another, it just shifts the whole distribution a little bit. So the super-skinny people are just a little bit less super-skinny and the super- big people are just a bit more super-big.’ </w:t>
      </w:r>
    </w:p>
    <w:p w14:paraId="5692A610" w14:textId="4E510816" w:rsidR="00DD5CF2" w:rsidRDefault="00DD5CF2" w:rsidP="00AF1150">
      <w:pPr>
        <w:autoSpaceDE w:val="0"/>
        <w:autoSpaceDN w:val="0"/>
        <w:adjustRightInd w:val="0"/>
        <w:spacing w:after="240" w:line="360" w:lineRule="atLeast"/>
        <w:jc w:val="both"/>
        <w:rPr>
          <w:rFonts w:ascii="Times" w:hAnsi="Times" w:cs="Times"/>
        </w:rPr>
      </w:pPr>
      <w:r>
        <w:rPr>
          <w:rFonts w:ascii="Times" w:hAnsi="Times" w:cs="Times"/>
        </w:rPr>
        <w:t xml:space="preserve">* The full name is fat mass and obesity-associated gene. </w:t>
      </w:r>
    </w:p>
    <w:p w14:paraId="08F032C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Genetic studies using the 1991 cohort have taken o from there. They have recently helped to identify DNA sequences associated with foetal growth, bone density, eczema, childhood growth and tooth development. They have even been used to nd D N A that is associated with how many years people spend in education and whether they obtain a college degree. The ability of scientists to sequence an entire human genome has advanced at lightning speed, so that it can now be done in less than a day and for under a thousand dollars. The full genomes of more than 2,000 of Golding’s cohort have already been fully sequenced and, in a few years, it’s likely that all of them will have been. Most of the time scientists around the world who want to study the cohort’s D N A don’t need to touch the actual samples; once they get the necessary permission, they can sim- ply download genetic information that has been deposited in computer databases. For Golding, all these advances meant that she could get a little more sleep. Since 2001 the cohort has had the backing of several heavyweight funders, including the M R C and the Wellcome Trust, the latter the biggest charitable supporter of biomedical science in the world. </w:t>
      </w:r>
    </w:p>
    <w:p w14:paraId="73024F24" w14:textId="585A1BC3"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At the same time, the other cohorts were tentatively entering the world of DNA. In 1999 W</w:t>
      </w:r>
      <w:r w:rsidR="00DD5CF2">
        <w:rPr>
          <w:rFonts w:ascii="Times" w:hAnsi="Times" w:cs="Times"/>
          <w:sz w:val="32"/>
          <w:szCs w:val="32"/>
        </w:rPr>
        <w:t>adsworth secured funding to col</w:t>
      </w:r>
      <w:r>
        <w:rPr>
          <w:rFonts w:ascii="Times" w:hAnsi="Times" w:cs="Times"/>
          <w:sz w:val="32"/>
          <w:szCs w:val="32"/>
        </w:rPr>
        <w:t xml:space="preserve">lect DNA samples from all members of the 1946 cohort. In 2002 the 1958 cohort banked theirs, as part of a massive sweep of the cohort that centred on health. (The 1970 cohort is making plans to collect DNA in its next sweep, in 2016.) And, in one glorious piece of cross-cohort fertilization, the ndings on obesity from the fourth cohort threw the rst cohort an investigative lead. </w:t>
      </w:r>
    </w:p>
    <w:p w14:paraId="3AA3125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body weight of the 1946 cohort has followed an intrigu- ing path. Hardly any members of this post-war generation were fat as children because food was rationed, and they stayed trim as young adults too. But in the 1980s, as the cohort entered their mid-thirties, the line plotting the proportion who were obese edged upwards – in their late thirties, it soared. Although those in lower socioeconomic brackets did get fatter faster, no social class was immune. The picture became more puzzling when scientists compared the rst two birth cohorts and found that both had started to get fat at around the same time, in the 1980s, even though they were of course di erent ages at the time. Genes cannot explain this, because human genes do not change fast enough to make large swathes of the population suddenly and rapidly gain weight. The answer has to lie in our environment and lifestyle, which changed enormously in the 1980s, when incomes in the U K were climbing, eating out was more a ordable, and cars were the way to get around. Scien- tists think that people with genes that make them more susceptible to weight gain started to pile on the pounds when our lifestyle and diet underwent a radical change. </w:t>
      </w:r>
    </w:p>
    <w:p w14:paraId="61C1E64B" w14:textId="13E7FED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2010 a statistician called Rebecca Hardy, who works with the 1946 cohort team, led an elegant analysis to show how the genetic and environmental in uences on obesity interact. She examined which members of the 1946 cohort had the version of the FTO gene that puts them at risk of weight gain, as well as another obesity-associated gene called MC4R. Then she matched this up with the body weight of the cohort members, which had been measured twelve times since birth. She found that the association between excess weight and the high-risk versions of the genes increased in childhood and adolescence, reached a peak at twenty, and then weakened as the cohort grew older. This suggested that genes were having a strong in uence on appetite and body weight in the early part of people’s lives but that later on the risk genes had less sway and environmental forces took over. The overwhelming onslaught of fattening in uences from the 1980s onwards meant that genes weren’t having much e ect any more. Other cohort sci- entists rave about this study, because it showed so neatly the ability of a cohort study to lter out the relative impacts of genetics and environment on our health. </w:t>
      </w:r>
    </w:p>
    <w:p w14:paraId="1B2A3AE2" w14:textId="4627CF93"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studies such as this are still the exception rather than the rule, and genetic epidemiology has not produced the simple answers about disease that many people initially had hoped for. Scientists have found it quite di cult to nd individual genes that have a big impact on common conditions such as heart disease and obesity. This is probably because many genes are involved and each one makes a small contribution to our risk of illness. This makes the scienti c analyses very tough, because if a gene is causing only a tiny increased incidence of disease, it is very hard to detect that signal in a population while making certain that it’s not just noise. Everything becomes even more complicated when you realize that the genes are interacting with environmental factors, just as Hardy’s obesity gene study showed. Now consider that you’ve got thousands of genes, and thousands of environmental fac- tors, and they’re all interacting in unknown ways, and you’ll understand why scientists sometimes come a cropper trying to tease all this apart like a knotted ball of string. </w:t>
      </w:r>
    </w:p>
    <w:p w14:paraId="3E219EC8"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some extent, epidemiology had become a victim of its own success. It had found the big hitters, the major contribu- tors to chronic diseases such as smoking and cholesterol levels that dramatically increase risks and were relatively easy to spot. Now they were looking for more subtle in uences, such as components of our diet, which have a smaller impact on dis- ease risks and are that much harder to isolate. It was true that epidemiologists had Austin Bradford Hill’s criteria to help them work out if an association was causal, but knowing this didn’t always help, because controlling for confounding factors was hard to do. Some scientists thought that observational studies were reaching their limits. ‘Unless you do a trial, you’re buggered,’ one epidemiologist told me – and unfortunately, that was too often true. In many cases the associations could not be put to the gold standard test of a randomized controlled clinical trial, because the trials were unfeasible or unethical or would take decades. It’s very di cult to get people to stick in a clinical trial of drinking (or not drinking) alcohol or eating red meat for the years it might take to see an increase in cancer, for example, and you can’t ask people to breathe pollutants for years on end. So, observational studies were often the best that science had to o er, and some epidemiologists saw new ways that cohort studies could help. </w:t>
      </w:r>
    </w:p>
    <w:p w14:paraId="3113F584" w14:textId="74EA9D8A"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2005, when Golding reached retirement age, she thought her cohort study was on safe ground. It had grants, tissues, databases and a couple of hundred scienti c papers under its belt. Now she was hoping to nd a successor whom she could gradually train up before handing over the reins. So she was dismayed when she heard mutters from above about closing the cohort down. Golding remembers one meeting when she just laughed at the idea that the study would come to an end. ‘Which was stupid,’ she says, considering all the battles she’d endured in the past. ‘I didn’t see those knives.’ </w:t>
      </w:r>
    </w:p>
    <w:p w14:paraId="65BE9E2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From the university’s point of view, the arguments for con- tinuing the cohort weren’t so cut and dried. It was still carrying about £1 million in debt, and it could be seen that a vast amount of information and tissue samples (including the placentas) had barely been touched. The arguments that had nearly ended the 1946 cohort also surfaced all over again: the cohort mem- bers would soon be entering that young, healthy stage of adulthood and it would be ages until they did something of interest to epidemiologists, like died. After some deliberation, however, the university didn’t close the study down, but it did bring in someone fresh to take the lead. (Although Golding o cially retired, she is still to be found working in her Bristol o ce on most days.) </w:t>
      </w:r>
    </w:p>
    <w:p w14:paraId="537332B7" w14:textId="19EC5FB7"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George Davey Smith has very long legs, an earring and a leather jacket, and his apprenticeship in cohort studies was just as bizarre as that of everyone else. In 1987 he threw open the door of a shed in Scotland where agricultural researchers were burning the carcasses of sheep and waved away clouds of nox- ious smoke. Then he walked through the haze to a long row of cupboards at the back, where he unearthed a set of forgotten les on 4,999 children living in Britain that had been collected by Scottish doctor and biologist Sir John Boyd Orr between 1937 and 1939, just before the start of the war.* The pages recorded what each family had eaten for seven days – sorted into milk, meat, vegetables and condiments – as well as detailed physical examinations of many of the children, including height, weight and leg length. Boyd Orr’s study, which was a pioneering survey of diet and health, revealed how many poor children were undernourished and he went on to devise the national food policy that sustained Britain through the war. </w:t>
      </w:r>
    </w:p>
    <w:p w14:paraId="1C20B05F" w14:textId="7CCA6AAA" w:rsidR="00972A6B" w:rsidRDefault="00972A6B" w:rsidP="00AF1150">
      <w:pPr>
        <w:autoSpaceDE w:val="0"/>
        <w:autoSpaceDN w:val="0"/>
        <w:adjustRightInd w:val="0"/>
        <w:spacing w:after="240" w:line="360" w:lineRule="atLeast"/>
        <w:jc w:val="both"/>
        <w:rPr>
          <w:rFonts w:ascii="Times" w:hAnsi="Times" w:cs="Times"/>
        </w:rPr>
      </w:pPr>
      <w:r>
        <w:rPr>
          <w:rFonts w:ascii="Times" w:hAnsi="Times" w:cs="Times"/>
        </w:rPr>
        <w:t xml:space="preserve">* TheshedwaspartoftheRowettInstituteforNutritionandHealth,anacclaimed research centre in Aberdeen that was responsible for carrying out chemical analyses of experimental animals by burning the carcasses. Boyd Orr established the insti- tute, which is how the les ended up in a cupboard there. </w:t>
      </w:r>
    </w:p>
    <w:p w14:paraId="056D8A0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Fifty years later, after collecting the les, Davey Smith and his colleague Stephen Frankel rented a van, loaded it up with the files and Frankel drove them the nine hours or so to London. Then the pair launched a monumental e ort to computerize the records and trace the study members, who were by then in their fties and sixties. The Boyd Orr Cohort Study, as it became known, showed that children who had consumed the most calories were more likely to have devel- oped cancer, reinforcing messages that early life in uenced later health in unexpected ways. And for Davey Smith, it seeded a deep a ection for cohort studies that lasts to this day. </w:t>
      </w:r>
    </w:p>
    <w:p w14:paraId="5654BF1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Even so, Davey Smith wasn’t looking to take over the 1991 cohort, and one of his conditions for the job was that the uni- versity write o Golding’s lingering debt. He thought it was a fantasticstudy,agreatthingforBristolandapersonalchallenge. He views the cohort and its bank of tissues as a tool to tackle some intellectually fascinating problems − and he is particu- larly caught up with nding smarter ways for epidemiologists to lter out causes from misleading correlations. </w:t>
      </w:r>
    </w:p>
    <w:p w14:paraId="4CA63351" w14:textId="7C6AE6A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way to do this is to compare one cohort with another, something Davey Smith did recently to nd causal associations with breastfeeding. In the 1991 cohort, breastfeeding is corre- lated with less obesity, lower blood pressure, higher intelligence and many other good things in children. But in the United Kingdom, breastfeeding mothers are also more likely to be in the higher socioeconomic brackets. So is it breastfeeding that helps children, or some other aspect of a comfortable middle- class life? Davey Smith and his team found a way to solve the problem by turning to a birth cohort based in Pelotas, Brazil, where the social structure is di erent and breastfeeding is not linked to socioeconomic status. When he used this to strip out the e ects of class, the links with obesity and blood pressure fell apart, but the link with IQ held up. </w:t>
      </w:r>
    </w:p>
    <w:p w14:paraId="1F0B8CC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Davey Smith’s biggest insight was to see how the explosion of genetic knowledge could be used to exclude the confound- ing factors bedevilling the search for causation in epidemiology. In 1999, on vacation in Goa, India, he sat out- side the small room where his baby son was resting, started reading a rst-year undergraduate genetics textbook and moved from book to book until he had a handle on the eld. (‘I didn’t want to embarrass myself,’ he says.) He is now known for introducing epidemiology to a technique called Mendelian randomization, which is named after Gregor Mendel, a nineteenth-century monk who posthumously became famous for deducing the basic laws of inheritance by crossing pea plants. Mendel obviously knew nothing about DNA because it was discovered after his time, but what we now understand he showed is that parents pass on a random selection of genes to the next generation and that each gene is inherited independent of the rest. Armed with a bank of cohort DNA, Davey Smith saw in Mendel’s laws a way to extract causal associations. </w:t>
      </w:r>
    </w:p>
    <w:p w14:paraId="1959C1F8" w14:textId="2C2082D8"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Let’s say, for example, that you want to unpick the conten- tious issue of whether drinking alcohol during pregnancy does any damage to children’s cognitive development – something that Davey Smith took on in 2013. The epidemiological studies have been confusing, to say the least. They have variously sug- gested that moderate alcohol consumption during pregnancy is bad, or that it’s hard to say, or that it might even do some good. But women who drink alcohol during pregnancy also tend to be of higher socioeconomic status. (This might sound counterintuitive, but studies in Britain consistently show that people in higher socioeconomic brackets drink more than those in lower ones, and this spills over into pregnancy too.) So the challenge here is to lter the e ects of alcohol on a baby’s developing brain from the confounding e ects of higher social class, which is strongly associated with better cognitive devel- opment. </w:t>
      </w:r>
    </w:p>
    <w:p w14:paraId="2F18CEFB" w14:textId="7648660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do this, Davey Smith took the banked DNA data of the 1991 cohort mothers and divided them up into groups on the basis of the make-up of a gene called alcohol dehydroge- nase. It is well established that people with a particular version of this gene – let’s call it the ‘don’t-drink’ version − feel the toxic side e ects of alcohol more quickly than others and so they drink less, and this holds during pregnancy too. Mendel’s laws of inheritance ensure that the ‘do-drink’ and ‘don’t-drink’ versions of this gene are shu ed and randomly delivered to o spring. (It makes no di erence what social class you are born into – you will inherit a random selection of the gene versions carried by your parents.) So scientists could examine this gene in the mothers’ DNA and use it to identify a group of pregnant mothers who were very likely not to have drunk in pregnancy – irrespective of the con- founding factor of social class. When the scientists removed the misleading associations of class from the equation in this way, they found that children whose mothers drank less while pregnant performed better on school tests at age eleven than those whose mothers were more likely to have indulged. Davey Smith says that years ago he had told his pregnant sister that a glass or two would be ne, but that now he has changed his mind. </w:t>
      </w:r>
    </w:p>
    <w:p w14:paraId="65C92C6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Davey Smith is already moving beyond genetics. He is driv- ing the 1991 cohort into one of the most advanced frontiers of epidemiology today: the science of epigenetics. Epige- netic marks are chemical changes to DNA that alter the way in which genes behave by dialling up or down the produc- tion of protein, and sometimes switching production o altogether. (One way to think about it portrays a gene as a volume switch, and the things we encounter in our lives can turn it from loud to silent and everything in between.) Both social scientists and medical researchers are enormously excited by epigenetics, because it could reveal how environ- mental in uences – ranging from pollution through to diet, exercise, smoking, stress, disadvantage and so on – adjust the volume of genes, and therefore in uence our bodies, behaviour and health. </w:t>
      </w:r>
    </w:p>
    <w:p w14:paraId="71BA491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That’s why, upstairs in the Bristol headquarters of the 1991 cohort study, a grey £300,000 machine has been mapping the epigenetic marks on the DNA of the cohort members. The plan is to build up a bank of data that shows the epigenetic marks scattered across the genome of each child at birth, how that pattern was established and how it changed as the child grew up. </w:t>
      </w:r>
    </w:p>
    <w:p w14:paraId="2FBFB08C" w14:textId="527EA79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is cutting-edge stu , and the studies are only just starting to trickle through. In 2012 researchers at the univer- sities of Bristol and Newcastle teamed up to look at epigenetic marks on DNA collected from the 1991 cohort’s umbilical cord bloods at birth. They found that a handful of genes had characteristic patterns stamped on them that were linked to the children’s height and fattiness at age nine. Some of them might have arisen spontaneously as the baby developed; oth- ers might be linked to the mother’s behaviour, such as her diet, whether she smoked, or the amount of weight that she gained. But the key to the future lies in whatever it was that etched those marks. </w:t>
      </w:r>
    </w:p>
    <w:p w14:paraId="67E4C5A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years ago, Barker wanted to nd out how the placentas in Bristol were doing, so he gave Davey Smith a call. The pla- centas had been a bit of a pain since they were collected. For many years they had been stacked up in the basement of the general hospital, but then the hospital had closed down and they had to be moved. One day, a convoy of trucks stu ed with the organs sailed calmly through central Bristol, ferry- ing them to their new home, the secure storage shed just outside the city where they have been ever since. But hardly anyone had actually used the placentas for anything, and it was costing the university an arm and a leg to store them. When Barker spoke to Davey Smith, the university was start- ing to question if the costs were worthwhile. </w:t>
      </w:r>
    </w:p>
    <w:p w14:paraId="4E80370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Barker thought the placentas were priceless. His interest in foetal programming had grown into an obsession with the placenta’s role in regulating foetal growth, and now he was being channelled money by two American philanthropists to explore some of his ideas. Barker had shown that the size and shape of the placenta is associated with the risk of heart dis- ease, high blood pressure and even lifespan. He even liked to say that studies of the placenta are likely to be of more impor- tance to human health than the human genome sequence – so if anyone could nd a use for 9,000 buckets of placentas, Barker could. </w:t>
      </w:r>
    </w:p>
    <w:p w14:paraId="5E74E880" w14:textId="5FEFC9FB" w:rsidR="00153870" w:rsidRDefault="00153870" w:rsidP="00972A6B">
      <w:pPr>
        <w:autoSpaceDE w:val="0"/>
        <w:autoSpaceDN w:val="0"/>
        <w:adjustRightInd w:val="0"/>
        <w:spacing w:after="240" w:line="360" w:lineRule="atLeast"/>
        <w:jc w:val="both"/>
        <w:rPr>
          <w:rFonts w:ascii="Times" w:hAnsi="Times" w:cs="Times"/>
        </w:rPr>
      </w:pPr>
      <w:r>
        <w:rPr>
          <w:rFonts w:ascii="Times" w:hAnsi="Times" w:cs="Times"/>
          <w:sz w:val="32"/>
          <w:szCs w:val="32"/>
        </w:rPr>
        <w:t xml:space="preserve">‘I’ll x it, George,’ Barker said to Davey Smith on the phone. </w:t>
      </w:r>
    </w:p>
    <w:p w14:paraId="46086FBC" w14:textId="77777777" w:rsidR="00153870" w:rsidRDefault="00153870" w:rsidP="00AF1150">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5A65F0C" wp14:editId="4A99180A">
            <wp:extent cx="67945" cy="59055"/>
            <wp:effectExtent l="0" t="0" r="8255" b="0"/>
            <wp:docPr id="4816" name="Picture 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3C18D0" wp14:editId="1290D3F5">
            <wp:extent cx="42545" cy="59055"/>
            <wp:effectExtent l="0" t="0" r="8255" b="0"/>
            <wp:docPr id="4817" name="Picture 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202329" wp14:editId="40F1CED6">
            <wp:extent cx="42545" cy="59055"/>
            <wp:effectExtent l="0" t="0" r="8255" b="0"/>
            <wp:docPr id="4818" name="Picture 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8B3A6" wp14:editId="58309ADB">
            <wp:extent cx="33655" cy="59055"/>
            <wp:effectExtent l="0" t="0" r="0" b="0"/>
            <wp:docPr id="4819" name="Picture 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B19C33" wp14:editId="47C225CC">
            <wp:extent cx="42545" cy="50800"/>
            <wp:effectExtent l="0" t="0" r="8255" b="0"/>
            <wp:docPr id="4820" name="Picture 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30D1B5" wp14:editId="31E9FB59">
            <wp:extent cx="50800" cy="59055"/>
            <wp:effectExtent l="0" t="0" r="0" b="0"/>
            <wp:docPr id="4821" name="Picture 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5C6310" wp14:editId="0B5165EF">
            <wp:extent cx="109855" cy="59055"/>
            <wp:effectExtent l="0" t="0" r="0" b="0"/>
            <wp:docPr id="4822" name="Picture 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C044E2" wp14:editId="071F81C0">
            <wp:extent cx="67945" cy="59055"/>
            <wp:effectExtent l="0" t="0" r="8255" b="0"/>
            <wp:docPr id="4823" name="Picture 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14896" wp14:editId="380A9848">
            <wp:extent cx="8255" cy="8255"/>
            <wp:effectExtent l="0" t="0" r="0" b="0"/>
            <wp:docPr id="4824" name="Picture 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80CA51" wp14:editId="2CDE35D5">
            <wp:extent cx="8255" cy="17145"/>
            <wp:effectExtent l="0" t="0" r="0" b="0"/>
            <wp:docPr id="4825" name="Picture 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C3ECE4" wp14:editId="6E63CFBA">
            <wp:extent cx="8255" cy="8255"/>
            <wp:effectExtent l="0" t="0" r="0" b="0"/>
            <wp:docPr id="4826" name="Picture 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4F7CD" wp14:editId="5343363C">
            <wp:extent cx="50800" cy="59055"/>
            <wp:effectExtent l="0" t="0" r="0" b="0"/>
            <wp:docPr id="4827" name="Picture 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846F91" wp14:editId="77B8EA5C">
            <wp:extent cx="236855" cy="67945"/>
            <wp:effectExtent l="0" t="0" r="0" b="8255"/>
            <wp:docPr id="4828" name="Picture 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03BFB7" wp14:editId="06DE7F5D">
            <wp:extent cx="42545" cy="59055"/>
            <wp:effectExtent l="0" t="0" r="8255" b="0"/>
            <wp:docPr id="4829" name="Picture 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C8C8E3" wp14:editId="51CF657C">
            <wp:extent cx="42545" cy="59055"/>
            <wp:effectExtent l="0" t="0" r="8255" b="0"/>
            <wp:docPr id="4830" name="Picture 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7528A8" wp14:editId="55A56A01">
            <wp:extent cx="42545" cy="59055"/>
            <wp:effectExtent l="0" t="0" r="8255" b="0"/>
            <wp:docPr id="4831" name="Picture 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E09250" wp14:editId="5359DAC2">
            <wp:extent cx="42545" cy="59055"/>
            <wp:effectExtent l="0" t="0" r="8255" b="0"/>
            <wp:docPr id="4832" name="Picture 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2A1A32" wp14:editId="1F3BC236">
            <wp:extent cx="42545" cy="59055"/>
            <wp:effectExtent l="0" t="0" r="8255" b="0"/>
            <wp:docPr id="4833" name="Picture 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96677C" wp14:editId="6F0CE007">
            <wp:extent cx="42545" cy="59055"/>
            <wp:effectExtent l="0" t="0" r="8255" b="0"/>
            <wp:docPr id="4834" name="Picture 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FB6088" wp14:editId="55B32223">
            <wp:extent cx="84455" cy="59055"/>
            <wp:effectExtent l="0" t="0" r="0" b="0"/>
            <wp:docPr id="4835" name="Picture 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3185A9" wp14:editId="0AE18249">
            <wp:extent cx="42545" cy="59055"/>
            <wp:effectExtent l="0" t="0" r="8255" b="0"/>
            <wp:docPr id="4836" name="Picture 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4FCE7D" wp14:editId="78B14C13">
            <wp:extent cx="84455" cy="59055"/>
            <wp:effectExtent l="0" t="0" r="0" b="0"/>
            <wp:docPr id="4837" name="Picture 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C07DB9" wp14:editId="27A3EFC2">
            <wp:extent cx="42545" cy="59055"/>
            <wp:effectExtent l="0" t="0" r="8255" b="0"/>
            <wp:docPr id="4838" name="Picture 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31BF3D" wp14:editId="2A82783B">
            <wp:extent cx="42545" cy="59055"/>
            <wp:effectExtent l="0" t="0" r="8255" b="0"/>
            <wp:docPr id="4839" name="Picture 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4B2694" wp14:editId="6013EFFA">
            <wp:extent cx="42545" cy="59055"/>
            <wp:effectExtent l="0" t="0" r="8255" b="0"/>
            <wp:docPr id="4840" name="Picture 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EA3F74" wp14:editId="70914C15">
            <wp:extent cx="42545" cy="59055"/>
            <wp:effectExtent l="0" t="0" r="8255" b="0"/>
            <wp:docPr id="4841" name="Picture 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20C714" wp14:editId="31821113">
            <wp:extent cx="42545" cy="59055"/>
            <wp:effectExtent l="0" t="0" r="8255" b="0"/>
            <wp:docPr id="4842" name="Picture 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D5D254" wp14:editId="56F2C4D8">
            <wp:extent cx="42545" cy="59055"/>
            <wp:effectExtent l="0" t="0" r="8255" b="0"/>
            <wp:docPr id="4843" name="Picture 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7674A0" wp14:editId="6D64F603">
            <wp:extent cx="42545" cy="59055"/>
            <wp:effectExtent l="0" t="0" r="8255" b="0"/>
            <wp:docPr id="4844" name="Picture 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3ED3C4" wp14:editId="664ED7A6">
            <wp:extent cx="42545" cy="59055"/>
            <wp:effectExtent l="0" t="0" r="8255" b="0"/>
            <wp:docPr id="4845" name="Picture 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B3E626" wp14:editId="059140C3">
            <wp:extent cx="42545" cy="59055"/>
            <wp:effectExtent l="0" t="0" r="8255" b="0"/>
            <wp:docPr id="4846" name="Picture 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6E1D2E" wp14:editId="0B624B3A">
            <wp:extent cx="25400" cy="59055"/>
            <wp:effectExtent l="0" t="0" r="0" b="0"/>
            <wp:docPr id="4847" name="Picture 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EC978E" wp14:editId="137F183A">
            <wp:extent cx="25400" cy="59055"/>
            <wp:effectExtent l="0" t="0" r="0" b="0"/>
            <wp:docPr id="4848" name="Picture 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D1234B" wp14:editId="2B43ACE5">
            <wp:extent cx="25400" cy="59055"/>
            <wp:effectExtent l="0" t="0" r="0" b="0"/>
            <wp:docPr id="4849" name="Picture 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4C8CF4" wp14:editId="39C85C96">
            <wp:extent cx="25400" cy="59055"/>
            <wp:effectExtent l="0" t="0" r="0" b="0"/>
            <wp:docPr id="4850" name="Picture 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94A834" wp14:editId="2005B832">
            <wp:extent cx="25400" cy="59055"/>
            <wp:effectExtent l="0" t="0" r="0" b="0"/>
            <wp:docPr id="4851" name="Picture 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781FD2" wp14:editId="196983F9">
            <wp:extent cx="84455" cy="59055"/>
            <wp:effectExtent l="0" t="0" r="0" b="0"/>
            <wp:docPr id="4852" name="Picture 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F8A246" wp14:editId="007647D4">
            <wp:extent cx="33655" cy="50800"/>
            <wp:effectExtent l="0" t="0" r="0" b="0"/>
            <wp:docPr id="4853" name="Picture 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AE2ECF" wp14:editId="3946AE24">
            <wp:extent cx="42545" cy="42545"/>
            <wp:effectExtent l="0" t="0" r="8255" b="8255"/>
            <wp:docPr id="4854" name="Picture 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937271" wp14:editId="1E9A5150">
            <wp:extent cx="42545" cy="42545"/>
            <wp:effectExtent l="0" t="0" r="8255" b="8255"/>
            <wp:docPr id="4855" name="Picture 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2E31FF" wp14:editId="0440C581">
            <wp:extent cx="8255" cy="42545"/>
            <wp:effectExtent l="0" t="0" r="0" b="0"/>
            <wp:docPr id="4856" name="Picture 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E58C60" wp14:editId="584726A6">
            <wp:extent cx="8255" cy="42545"/>
            <wp:effectExtent l="0" t="0" r="0" b="0"/>
            <wp:docPr id="4857" name="Picture 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29E19" wp14:editId="4597FF39">
            <wp:extent cx="17145" cy="17145"/>
            <wp:effectExtent l="0" t="0" r="0" b="0"/>
            <wp:docPr id="4858" name="Picture 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26F4E3" wp14:editId="388D97BC">
            <wp:extent cx="17145" cy="17145"/>
            <wp:effectExtent l="0" t="0" r="0" b="0"/>
            <wp:docPr id="4859" name="Picture 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02D719" wp14:editId="27029EB8">
            <wp:extent cx="17145" cy="17145"/>
            <wp:effectExtent l="0" t="0" r="0" b="0"/>
            <wp:docPr id="4860" name="Picture 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8FBB02" wp14:editId="6705FE1C">
            <wp:extent cx="42545" cy="8255"/>
            <wp:effectExtent l="0" t="0" r="0" b="0"/>
            <wp:docPr id="4861" name="Picture 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4B70A4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Barker was friends with the University of Bristol vice chancel- lor, so he rang him up and told him not to throw the placentas out. Shortly afterwards, Barker hired a young woman to start prising open the buckets, rinsing the placentas and carefully photographing them. She took snaps of about 1,400 of them before the contract came to an end, but by then Barker had more than enough. He used the pictures to count up the num- ber of placental cotyledons, which are lobes of tissue where the all-important exchange of gases and nutrients occurs between the mother’s blood and the foetus’. Then he matched these up with the extensive health records of the child who had once been attached to each of the placentas. </w:t>
      </w:r>
    </w:p>
    <w:p w14:paraId="5D11665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results, published in 2013, showed that having a pla- centa with a greater number of cotyledons is associated with higher blood pressure in the children at the age of nine. The reasons for this are still obscure. It could be that the extra cotyledons are signs of a placenta that is not working e - ciently, one that is struggling to supply a foetus with the nutrition it needs. This could programme the foetus in a way that leads to changes in blood pressure years later. Barker had planned to carry on the work by ri ing through the cohort databanks for factors in the mother that might determine the number of cotyledons in her placenta. ‘Don’t ask me about our hypothesis, I’ll tell you that when I’ve got the results,’ he said. But sadly, Barker died in the summer of 2013 before he got that far. </w:t>
      </w:r>
    </w:p>
    <w:p w14:paraId="23EBB317" w14:textId="4E5A4576" w:rsidR="00153870" w:rsidRDefault="00153870" w:rsidP="00972A6B">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 too, recently put some of her old samples to a new use. Now well over seventy, she has grey hair pulled back from her face and speaks from a motorized wheelchair, a leg- acy of her childhood polio. A few years ago Golding and her collaborators threw open the freezers and thawed out over a thousand urine samples taken from pregnant women in their </w:t>
      </w:r>
      <w:r>
        <w:rPr>
          <w:rFonts w:ascii="Times" w:hAnsi="Times" w:cs="Times"/>
          <w:noProof/>
        </w:rPr>
        <w:drawing>
          <wp:inline distT="0" distB="0" distL="0" distR="0" wp14:anchorId="7EC929AD" wp14:editId="0650C5EA">
            <wp:extent cx="42545" cy="8255"/>
            <wp:effectExtent l="0" t="0" r="0" b="0"/>
            <wp:docPr id="4924" name="Picture 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r>
        <w:rPr>
          <w:rFonts w:ascii="Times" w:hAnsi="Times" w:cs="Times"/>
          <w:sz w:val="32"/>
          <w:szCs w:val="32"/>
        </w:rPr>
        <w:t xml:space="preserve">rst trimester of pregnancy. They showed that many women were mildly or moderately de cient in iodine – which we get from seafood and dairy products – and that the children of these women had lower IQs at age eight and were worse at reading at age nine. This was a shock, because iodine de - ciency wasn’t thought to be a big problem in the UK – but now this study suggested it could be having a major, unrecog- nized impact on the brain development of the country’s children. (This might also go some way towards explaining those earlier studies that pointed to the bene ts of eating sh in pregnancy, because a diet rich in sh could have helped to increase the mothers’ iodine levels and so raised their chil- dren’s IQ.) The study is yet another vindication of Golding’s decision to gather up every sample from pregnancy that she could. The only way the link could have been found was with a cohort study that had started in pregnancy, because you can’t go back and collect those urine samples retrospectively. </w:t>
      </w:r>
    </w:p>
    <w:p w14:paraId="390AFA7D" w14:textId="78278FE3"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that is why the 1991 cohort team is taking things one step further down the line. In 2013 they entered a massive new phase in which they started to recruit the children of the cohort members and to collect all the samples and tis- sues that accompany pregnancy and birth. The idea of tracing a third generation makes biologists salivate with excitement because of a quirk of human reproduction. Men make their contribution to the next generation – sperm – throughout their lives, but that is not the case for a woman’s eggs. All the eggs she has were formed in the developing ovary when she was still a foetus; once she is born, she will never make any more. This means that events that a ected the grandmother’s pregnancy – such as her diet, smoking and so on – could have left biological marks on those devel- oping eggs and that this could in uence the health of the grandchildren once they are born. Whatever your grand- mother was doing when she was pregnant could have a ected you in many ways – and the cohort scientists, by looking for associations between events in the lives of grand- parents and the streams of data that they plan to collect about the grandchildren, may yet be able to determine exactly what those are. </w:t>
      </w:r>
    </w:p>
    <w:p w14:paraId="7538610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lab workers are ready to go. They have a ‘placenta hot- line’ – a mobile phone that the local hospitals can call to say that a birth has happened, so that someone can rush out and collect the tissues. A stack of shiny white plastic buckets sits ready on the oor and an instruction sheet explains how to distinguish the foetal side of a placenta – grey, wrinkly with visible blood vessels – from the side that was attached to the mother, which is bobbly and dark maroon. It says how to take grape-sized samples of placental tissue, preserve them in for- malin and extract DNA. As I write this, the team has already followed this procedure to preserve thirty-one fresh placentas from third-generation babies and by the time this book has been published, there will be many more. </w:t>
      </w:r>
    </w:p>
    <w:p w14:paraId="0EEF3EA9"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information stacks up in every form. The scientists in Bristol have sent out more than a hundred di erent question- naires and their data has led to over 1,200 papers from scientists all over the world. They have also collected well over 1.5 mil- lion biological samples. Terri ed by the thought of a sample muddle, they long ago started labelling the vials with barcodes and employing robots to handle them in the lab. For over 7,000 children, they have created immortal cell lines – samples of cells that will survive and be experimented on long after the cohort members themselves have died. These are preserved in the Bristol basement, in steel vats of freezing liquid nitrogen, near the nails, hair and teeth. </w:t>
      </w:r>
    </w:p>
    <w:p w14:paraId="3283206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Golding’s ‘ shing’ approach is being put to use in ways that could never have been foreseen at the time her cohort was established; and it may yet be put to use in ways that we are totally unable to predict. </w:t>
      </w:r>
    </w:p>
    <w:p w14:paraId="4356411D" w14:textId="13E44108" w:rsidR="00153870" w:rsidRDefault="00153870" w:rsidP="002D3A98">
      <w:pPr>
        <w:autoSpaceDE w:val="0"/>
        <w:autoSpaceDN w:val="0"/>
        <w:adjustRightInd w:val="0"/>
        <w:spacing w:after="240" w:line="440" w:lineRule="atLeast"/>
        <w:jc w:val="both"/>
        <w:rPr>
          <w:rFonts w:ascii="Times" w:hAnsi="Times" w:cs="Times"/>
        </w:rPr>
      </w:pPr>
      <w:r>
        <w:rPr>
          <w:rFonts w:ascii="Times" w:hAnsi="Times" w:cs="Times"/>
          <w:sz w:val="38"/>
          <w:szCs w:val="38"/>
        </w:rPr>
        <w:t xml:space="preserve">6. </w:t>
      </w:r>
      <w:r>
        <w:rPr>
          <w:rFonts w:ascii="Times" w:hAnsi="Times" w:cs="Times"/>
          <w:i/>
          <w:iCs/>
          <w:sz w:val="50"/>
          <w:szCs w:val="50"/>
        </w:rPr>
        <w:t xml:space="preserve">Opening Up </w:t>
      </w:r>
      <w:r>
        <w:rPr>
          <w:rFonts w:ascii="Times" w:hAnsi="Times" w:cs="Times"/>
          <w:i/>
          <w:iCs/>
          <w:sz w:val="38"/>
          <w:szCs w:val="38"/>
        </w:rPr>
        <w:t xml:space="preserve">Cohorts Yield Their Treasures </w:t>
      </w:r>
    </w:p>
    <w:p w14:paraId="5F0CC5B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nd the unlikely salvation of the second and third British birth cohorts, you must go down, once again, into a basement – this time at the University of Essex. You certainly won’t have an easy time of it. </w:t>
      </w:r>
    </w:p>
    <w:p w14:paraId="0809983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university, which is on the outskirts of Colchester, was born in 1964, during a great expansion of the higher education system and amidst optimism that scholarship could forge a new future for the country. It quickly achieved notoriety for student protests, and demonstrations there often made the national news. Another legacy from the 1960s is its architec- ture: brutal concrete structures that some might say lacked soul. The campus consists of grey tower blocks much like dis- appointed skyscrapers and a series of interconnected courtyards that do nothing so much as suck in cold winds and channel them through the desolate quads. </w:t>
      </w:r>
    </w:p>
    <w:p w14:paraId="48CA1AED" w14:textId="369F9E0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Once you have navigated your way through this grim land- scape, you must cross a concrete walkway, enter one of the buildings, go down some steps and walk along a dark corridor, until you arrive at a steel door in a brick wall that has been reinforced with the type of wire used to strengthen prison walls. After navigating your way through the three lock sys- tems, you emerge into a small vestibule that smells of new vinyl and is scrutinized carefully by security cameras. Here you can see thermometers carefully monitoring for any sign of overheating and tiny ceiling sensors that will set phones ring- ing across the campus at the rst sni of smoke. If you pass muster and get through the vestibule and the next door, you will arrive in the basement room, only to be hit by a wall of noise. The roar comes from the racks of sleek, black, com- puter servers that are lined up like rows of humming refrigerators and together can store some 40 terabytes of digital information – the equivalent of around 10.5 million King James bibles. These machines in Essex hold one of the the largest collections of social science data in the world, which is why they are so carefully protected by walls, locks and sensors. It is here – at the UK Data Archive – that most of the data on the 1958 and 1970 British birth cohorts is now stored and it is from here that scientists around the world can now access it. </w:t>
      </w:r>
    </w:p>
    <w:p w14:paraId="76D25B2A" w14:textId="471B4FE5"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Most people who want to use the cohort data have no need to visit the basement in person, of course. They can log on to the website of the archive, request permission and, if they receive it, simply search for the data that they need.* A user searching for social class, for example, would bring up the les of data on the 1958 perinatal mortality survey, as they would if they were searching for blood, hospitalization, housework, smoking or any one of another sixty terms. Almost any search will bring up Butler’s mammoth survey of the 1970-born children when they were sixteen, which is led under more than 350 keywords, including premarital sex, video recordings, lavatories, truancy and emo- tional states. The cohort data altogether takes up just under 2 gigabytes in the store – a pi ing tri e in today’s world − and lives cheek-by-jowl with another 7,200 or so data sets ranging from the national census to crime surveys to more obscure information, such as a survey of British carpet- buying behaviour in 1968. The carpet survey has been used only once. The British birth cohorts, by contrast, had 1318 users, from 37 di erent countries, between April 2012 and September 2015, and are in the top-ten most-used data sets in this store. </w:t>
      </w:r>
    </w:p>
    <w:p w14:paraId="7DD4E4B2" w14:textId="7055997F" w:rsidR="002D3A98" w:rsidRDefault="002D3A98" w:rsidP="00AF1150">
      <w:pPr>
        <w:autoSpaceDE w:val="0"/>
        <w:autoSpaceDN w:val="0"/>
        <w:adjustRightInd w:val="0"/>
        <w:spacing w:after="240" w:line="360" w:lineRule="atLeast"/>
        <w:jc w:val="both"/>
        <w:rPr>
          <w:rFonts w:ascii="Times" w:hAnsi="Times" w:cs="Times"/>
        </w:rPr>
      </w:pPr>
      <w:r>
        <w:rPr>
          <w:rFonts w:ascii="Times" w:hAnsi="Times" w:cs="Times"/>
        </w:rPr>
        <w:t xml:space="preserve">* Users include academics, government workers, members of charities and non- governmental organizations as well as commercial users, but permission to access the data is given only on the condition that it will not be used for pro t. </w:t>
      </w:r>
    </w:p>
    <w:p w14:paraId="7F004A3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People are often rude about Essex and its university, but one thing that can be said for it is that it’s safe. The student protests are long over, the university seems an unlikely target for terror- ists, and it is also secure from natural disasters: it sits on no fault lines and is far enough from rivers and seas to escape ooding. Even so, all the data stored in the archive is copied to three separate back-up servers on site, and another one resides at a con dential location several miles away. (One downside of all the back-ups is that on the rare occasions when someone wants to drop out of one of the cohorts, erasing them from the system is a chore.) And the reinforced walls and locks, which provide physical protection for the servers, are in reality far less important than the sophisticated rewall and encryp- tion systems that protect the data from possible hackers in the virtual world. </w:t>
      </w:r>
    </w:p>
    <w:p w14:paraId="7F0BB5A5" w14:textId="1EEE93C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It’s not natural disasters or even hackers that keep cohort directors awake at night: it’s the thought of con dential data on the cohort members escaping after a scientist has down- loaded the data, through a mislaid laptop or other inadvertent security breach. If such an accident should happen, they worry that the negative publicity could foul the reputation of the cohorts and alienate the study members – in which case, without willing participants, the cohorts would immediately collapse. That’s why data security and con dentiality have become top priorities for the study leaders. The data is anonymized – stripped of information which could identify individuals − before it is given to researchers, and anything that is particularly sensitive, such as medical data, cannot be downloaded and can be accessed only via a secure data link. Aside from that, the biggest challenge at the archive lies in keeping the data in a form in which it can be used, a hamster wheel of a process that involves constantly migrating data to a new format as the old one becomes obsolete. Over its life- time the cohort data has moved from paper questionnaires and punched cards, to reels of half-inch-wide magnetic tape, to optical disks and hard disks, and nally to these black machines, which are stacks of disk drives just like those that form the backbone of modern computer storage around the world. </w:t>
      </w:r>
    </w:p>
    <w:p w14:paraId="7F4473A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being Britain, not everything about this data centre is cutting edge; when the archive received a large sum a couple of years ago to create a new secure data centre, rushed gov- ernment budget deadlines meant that the money had to be spent in just a few months – too short a time in which to build anything really fancy. So the university quickly converted part of an old storeroom into this sleek, humming space with hun- dreds of international users. It is a world away from the destitute state of a airs that the second and third cohorts found themselves in during the 1980s, when both were broke, shambolic and drowning in data that they were unable to manage. </w:t>
      </w:r>
    </w:p>
    <w:p w14:paraId="3947B1E5" w14:textId="41A6F4E8"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1960s, when the social sciences as a discipline were still struggling to build recognition and esteem in Britain, there were concerns that although the country was carrying out a wealth of social surveys, the information collected then went adrift because there was nowhere to store it. This meant that other scientists were wasting their time repeat- ing work that had been done before − and there were even accusations that some data was being sold to the United States. </w:t>
      </w:r>
    </w:p>
    <w:p w14:paraId="0E8075CA" w14:textId="77777777"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The Social Sciences Research Council* was still a edgling organization at the time, but its leaders had the foresight to realize that it needed a central archive where researchers could deposit and share data. To host the archive, it chose the Univer- sity of Essex, which had just opened its doors and was strong in social science, but also because it o ered to do the work at a rock-bottom price. When the archive opened in 1967, it was lit- tle more than a battery of steel ling cabinets packed with punch cards. The rst collection of data to land there was a survey of village life in Hampshire, in which residents were asked whether the village was friendly, what they thought of the bus service and if the respondents frequented a church or a public house. The next year, however, the seven-year-old sweep from the 1958 cohort became one of the rst major surveys to join the archive, and the cohort scientists had diligently depos- ited data from every sweep after that. By the early 1980s the archive had taken in data from all kinds of major studies, including national opinion polls and surveys of voting behav- iour and family spending. At this stage the data usually arrived on reels of magnetic tape or, occasionally, new-fangled oppy disks. </w:t>
      </w:r>
    </w:p>
    <w:p w14:paraId="13B164B3" w14:textId="613044E0" w:rsidR="002D3A98" w:rsidRDefault="002D3A98" w:rsidP="00AF1150">
      <w:pPr>
        <w:autoSpaceDE w:val="0"/>
        <w:autoSpaceDN w:val="0"/>
        <w:adjustRightInd w:val="0"/>
        <w:spacing w:after="240" w:line="360" w:lineRule="atLeast"/>
        <w:jc w:val="both"/>
        <w:rPr>
          <w:rFonts w:ascii="Times" w:hAnsi="Times" w:cs="Times"/>
        </w:rPr>
      </w:pPr>
      <w:r>
        <w:rPr>
          <w:rFonts w:ascii="Times" w:hAnsi="Times" w:cs="Times"/>
        </w:rPr>
        <w:t xml:space="preserve">* The name was changed to the Economic and Science Research Council (ESRC) in 1983. </w:t>
      </w:r>
    </w:p>
    <w:p w14:paraId="3CB53FBB" w14:textId="6695963C"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here, then, was the puzzle: although researchers were taking advantage of many other data sets in the archive for their research, the cohort data was barely touched. By 1984 the archive had received only eighty-three inquiries about using that wealth of data in </w:t>
      </w:r>
      <w:r>
        <w:rPr>
          <w:rFonts w:ascii="Times" w:hAnsi="Times" w:cs="Times"/>
          <w:i/>
          <w:iCs/>
          <w:sz w:val="32"/>
          <w:szCs w:val="32"/>
        </w:rPr>
        <w:t xml:space="preserve">fourteen years. </w:t>
      </w:r>
      <w:r>
        <w:rPr>
          <w:rFonts w:ascii="Times" w:hAnsi="Times" w:cs="Times"/>
          <w:sz w:val="32"/>
          <w:szCs w:val="32"/>
        </w:rPr>
        <w:t xml:space="preserve">In less than half of these cases had data actually ended up exchanging hands, and in only a quarter of them had the data led to any results solid enough to be published in a paper or book. It was truly pitiful that this national treasure chest of data was moulder- ing away at Essex, and it wasn’t clear why. So the ESRC decided to investigate. It turned to a lean, energetic scientist called John Bynner, who would eventually rescue the second and third cohorts and get them the recognition that they deserved. </w:t>
      </w:r>
    </w:p>
    <w:p w14:paraId="695F838A" w14:textId="13CF388B"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Bynner was already neck-deep in surveys of the British population. He had started out his research career working on a ground-breaking survey of teenage sexual behaviour in the 1960s (not as many of them were doing it as you might expect) and moved from there to a major survey of smoking in schoolboys that was carried out to inform anti-smoking e orts at the Ministry of Health. This survey took place well over a decade after Doll and Hill’s seminal epidemiological work linking smoking with lung cancer, and most of the boys had heard of the risks, but Bynner found that about a third of them smoked and that they did it because they thought it looked tough and wanted to t in with their friends. His survey also showed that smoking was associated with poor performance at school and parents who turned a blind eye. This seeded a lasting interest for Bynner in the origins of problem behaviours, and it meant he was com- fortable carrying out research relevant to government policy; both of these skills would eventually prove useful for getting the British birth cohorts on to solid ground. But in 1984 Bynner knew virtually nothing about the 1958 cohort and wasn’t quite sure why the ESRC was asking him to investigate why it wasn’t being used. Still, he accepted the task and then did what he knew best, which was to carry out a survey. He tel- ephoned or visited about forty people who had tried to use the cohort data and talked to them about what had hap- pened. It quickly became clear why most people left the cohort well alone. </w:t>
      </w:r>
    </w:p>
    <w:p w14:paraId="7F660B32" w14:textId="0FB8E6F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rst and most obvious problem was that most people had little idea that the cohort existed until they stumbled on some publication from scientists at the National Children’s Bureau and rang them up. Compounding this was the fact that computing was still in its early days and most social sci- entists had no training in how to handle data at all. In fact, there was a longstanding tension between social scientists over the methodology that they used. Some scientists gath- ered their data using qualitative methods, such as interviewing or observing a group of people, and then looking for themes or patterns. These approaches were often used in elds such as sociology, anthropology and psychology; they were also used, for example, when market researchers observed and interviewed focus groups. Quantitative methods, by contrast, involved the collection of numerical data and statistical anal- yses, and had always been the bread and butter of disciplines such as economics and experimental psychology. Most of the work on the cohort studies, with their wealth of numerical data, fell into the quantitative camp. Scientists often had their preferred method and sometimes regarded the other with a dubious eye: those using qualitative methods were unfamiliar with the mathematical skills necessary to carry out quantitative ones and thought that complexities of human behaviour couldn’t be understood through impersonal statistics. Those pursuing quantitative methods viewed qual- itative ones as less rigorous and open to bias. Today many social scientists still tend to classify themselves as quantita- tive or qualitative, although they have reached an appreciation that each method has its place. </w:t>
      </w:r>
    </w:p>
    <w:p w14:paraId="08C874A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problem was that the cohort dataset was now immense, with some 4,000 measures (such as answers to ques- tions) recorded on each of the thousands of cohort members. And the data was a mess, with few documents that explained what measures were included or how they were gathered – the type of information that today we call metadata and that helps people to navigate through the gures and facts. About the only metadata the cohort had was a set of typed notes written by Kellmer Pringle and a complicated book of codes. It was not a surprise that the cohort had only rudimentary metadata, because the scientists at the Bureau had been collecting the data for their own use and they knew the study inside out, but it did make it impenetrable for anyone else. </w:t>
      </w:r>
    </w:p>
    <w:p w14:paraId="32C47A19" w14:textId="4380791A"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Any quantitative social scientist competent and brave enough to try to use the cohort data despite all this would then run up against a third problem. In order to actually lay their hands on it, they had to go through a Kaf kaesque process that involved rounds of letters, phone calls and permission requests exchanged between the scientists, the Bureau and the data archive. Then, to crown it all, the researcher would have to drive to the Essex campus with their own reel of magnetic tape, which was about the size of a long-play vinyl record but much heavier, make copies of what they needed and then drive it directly to a rst-class computing centre, which would be the only place with the wherewithal to carry out the analysis. This entire rigmarole would take weeks or months. In fact, one pair of researchers had spent two years trying to interpret the data and still failed to wring anything useful from it. It was all very sad. Everyone at the Bureau had been desperately squirrelling away all this valuable information about Britain but the rest of the world either didn’t know it was there or, if they did know, found it far too unwieldy to use. </w:t>
      </w:r>
    </w:p>
    <w:p w14:paraId="368CD20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However, recognizing a problem is the rst step towards solving it, and Bynner wrote everything he found into a report that he submitted to the ESRC in October 1984, along with some recommendations on how to turn things around. The report was long, dull and yet it was probably the biggest turn- ing point in the cohort’s life. Bynner recommended that the cohort must undergo a makeover. It had to advertise its exist- ence to scientists and then make sure that the data was user-friendly so they weren’t scared o any longer. Bynner’s insight was to see that data could be the cohort’s salvation. Up to this point, the data was like a locked library to which only a handful of scientists had a key. If only he could throw open the library door, Bynner was convinced, a new generation of sci- entists and their computers would nd ways to craft discoveries from the contents in imaginative ways. (He felt strongly that scientists were also under an obligation to open up the data, because if taxpayers were paying for the cohorts, the results should be made available for anyone to use.) </w:t>
      </w:r>
    </w:p>
    <w:p w14:paraId="507FFC13" w14:textId="69C205E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Bynner’s suggestion fell on receptive ears, because the social sciences as a whole were embracing the use of numerical data. By the mid 1980s the eld had weathered the worst of the Thatcher years, in which social science was too often consid- ered a dirty word, and had emerged leaner and wiser. (Thatcher eventually resigned in 1990, after eleven years as prime minis- ter.) It had also learnt lessons from the Rothschild Report, which had recommended that the SSRC focus on more rigor- ous research and on studies that were of public concern – in other words, there was a move towards applied science, which could be put to use, rather than science for science’s sake. Leading social scientists realized that the eld had to adapt to survive and this meant turning to quantitative methods, and to the rapid advances in computing in particular. It had to breed contemporary scientists who were comfortable with mathe- matical and computational techniques. So when Bynner suggested a move to open up the cohort data, he was pushing on an open door. </w:t>
      </w:r>
    </w:p>
    <w:p w14:paraId="58F63B98"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Bynner didn’t realize was that, in the course of inves- tigating the cohort data, he would become bewitched by the study. The person who would come to implement Bynner’s proposals was Bynner himself. </w:t>
      </w:r>
    </w:p>
    <w:p w14:paraId="79591620"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1958 cohort had been in trouble ever since its leader, Mia Kellmer Pringle, had retired, and eventually a search began to nd someone willing to take it on. John Fox, a statistician at City University in London, seemed a good t. One day, in 1984, he opened up a letter asking if he would be interested in adopting a national birth cohort. It had come out of the blue. ‘I didn’t know anything about it,’ he says. ‘It arrived from three secretaries of state and the head of the ESRC asking, “Please would you take over this study?”’ He may not have known too much about the 1958 cohort, but he was building up a world-leading research unit at City University that spe- cialized in sifting and sorting massive data sets. So Fox agreed to take in the destitute cohort study and try to get it back on its feet. </w:t>
      </w:r>
    </w:p>
    <w:p w14:paraId="6CB3BB88" w14:textId="536A35D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who work with the British birth cohorts tend to develop a dogged devotion to the studies, and Fox was no exception. He fell quickly, deeply under the cohort’s spell. For the few years that the cohort was his, he fought for it as if it were his own, becoming so intent on nding the cohort nan- cial support that he even considered mortgaging his own home. But before that was necessary he ew to the United States and visited scientists at the National Institutes of Health (NIH), an organization that is the chief source of government funding for biomedical research in the US − something like a bigger, richer MRC. Fox had never had a more positive con- versation in his life. The researchers there loved the idea that these Brits had been following a generation of children and they could see a great opportunity to compare the British cohort with an American cohort of about the same age.* One lunch later, Fox had a promise from NIH that it would provide half a million pounds for the cohort, a big sum at the time. When Fox returned to the UK with the good news, all hell broke loose. That the prestigious American NIH was willing to pump money into the cohort appeared to shock the British into realizing that perhaps their study was worth something − and, if it was, what the hell was Fox doing selling our pre- cious study to the States? Shortly after, the ESRC matched and bettered the US funds. </w:t>
      </w:r>
    </w:p>
    <w:p w14:paraId="754DF6A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Thestudy,whichtookplaceawhilelater,lookedatthecohortmembersandtheir children. It found that British children were more advanced in reading and maths tests when they were young (roughly ve to nine), probably because British children start formal schooling a year earlier than American children. But by the time the children were teenagers, these di erences had disappeared. </w:t>
      </w:r>
    </w:p>
    <w:p w14:paraId="4AFCC76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Dedicatedthoughhewastothecohortstudy,Foxlefttotakeuphisdreamjobas the United Kingdom’s Chief Medical Statistician. </w:t>
      </w:r>
    </w:p>
    <w:p w14:paraId="47FF88B4" w14:textId="6D01B495" w:rsidR="00153870" w:rsidRDefault="00380B28"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1988, when Fox moved on,** Bynner took control of the cohort and was determined to address its deepest problem: that the data wasn’t being </w:t>
      </w:r>
      <w:r>
        <w:rPr>
          <w:rFonts w:ascii="Times" w:hAnsi="Times" w:cs="Times"/>
          <w:i/>
          <w:iCs/>
          <w:sz w:val="32"/>
          <w:szCs w:val="32"/>
        </w:rPr>
        <w:t>used</w:t>
      </w:r>
      <w:r>
        <w:rPr>
          <w:rFonts w:ascii="Times" w:hAnsi="Times" w:cs="Times"/>
          <w:sz w:val="32"/>
          <w:szCs w:val="32"/>
        </w:rPr>
        <w:t xml:space="preserve">. It had built up all this incred- ible information on a generation of children but hardly </w:t>
      </w:r>
      <w:r w:rsidR="00153870">
        <w:rPr>
          <w:rFonts w:ascii="Times" w:hAnsi="Times" w:cs="Times"/>
          <w:sz w:val="32"/>
          <w:szCs w:val="32"/>
        </w:rPr>
        <w:t xml:space="preserve">anyone was accessing it outside the close circle of scientists who were keeping it alive. So Bynner put his rescue plan into action. He and his team spent several years patching up the data, making it easier to handle, advertising that it was there to the international research community and helping them to use it. The team dispatched cohort scientists to evangelize about the data and guide people in; they built a data diction- ary (ranging from N515 – birth weight – to N509722 – how satisfied are you with your life so far) so that researchers could nd what they needed; and they promoted small, digestible data sets that scientists and students could play with. The aim was to give them a little taste of the cohort’s riches, and then, with any luck, get them hooked. At the same time Bynner was making plans for the next sweep of the cohort, in 1991, when its members would be aged thirty- three. All the upheaval and lack of funding meant that a full decade of the cohort members’ lives had own by, undocu- mented, since the last sweep. </w:t>
      </w:r>
    </w:p>
    <w:p w14:paraId="312C2E4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Then, just as those questionnaires were going out, the birth cohorts shifted course once more. Neville Butler, the tireless leader of the 1970 cohort, turned up at Bynner’s o ce in London. Will you help with my cohort? he asked. </w:t>
      </w:r>
    </w:p>
    <w:p w14:paraId="06F7CE7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sensible answer to this question would have been no. The 1970 cohort had been in a pathetic state ever since the sixteen- year-old mega-sweep in 1986, from which hardly anything in the way of results had emerged. The new data wasn’t being deposited in the Essex archive, thus depriving everyone else of the study as well. </w:t>
      </w:r>
    </w:p>
    <w:p w14:paraId="596A3147" w14:textId="7579ABE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however, was pushing blithely on. To process the results of the 1986 sweep, he had lled his Bristol orphanage building with some thirty or forty coders and other sta , many of whom he had hired on the cheap through the Youth Oppor- tunities programme, the government scheme for helping school leavers into work. He had employed day secretaries and night secretaries because there was so much to type up, and he was organizing fundraising events for the cohort and his chil- dren’s charity, the International Centre for Child Studies, on an increasingly spectacular scale. In 1989, he hosted an elaborate charity luncheon at Hickstead, one of the country’s premier horse-jumping venues, featuring a champagne reception, char- ity auction, afternoon tea and strawberries and a celebrity appearance by Prince Edward. But, while patrons of the cohort may have thought that they were helping sick children, scien- tists suspected that the cohort was an academic shambles that Butler was smearing with a gloss of success. And whatever cheques Butler was winning from his donors just weren’t enough to support a national cohort study in an era when costs were running into millions of pounds. The numbers of coders and typists in the Bristol orphanage soon dwindled until the charity was down to Butler and one loyal secretary. Later, the pair moved out altogether, into the downstairs of Butler’s house. Butler was getting on, and eventually he realized that his beloved cohort needed help. </w:t>
      </w:r>
    </w:p>
    <w:p w14:paraId="59F14CA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Butler went to London to nd it, his rst call was to Wadsworth, who was busy keeping the 1946 cohort on the road. But Wadsworth’s mother was taken ill, and he had to miss the appointment – something he now calls a narrow escape, because taking over another cohort would have led to physical, mental and scienti c ruin. Bynner, however, leapt at the chance. ‘I thought I would move heaven and earth to do it,’ he says now. </w:t>
      </w:r>
    </w:p>
    <w:p w14:paraId="65E4869D" w14:textId="57C43C18"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Ever since Bynner had rst learnt about the cohorts, he thought it was heart-breaking how little they had worked together up to that point. Each was so deeply engaged in its personal battle to stay alive that there just wasn’t much time and energy left over for collaboration with its siblings. It didn’t help that the cohorts were competing for funding and that the cohort leaders had never got on. Bynner thought this was a ter- rible shame because, while one cohort said something about one generation, with two cohorts scientists could start to com- pare the generations and understand how they di ered and how they were the same. Take social class, for example. It was clear from the early work on the cohorts that the lives of chil- dren born in 1946 and in 1958 were dramatically shaped by their social background, such that those born into disadvantage were more likely to fall behind at school. But was that true of the 1970 generation too and, if it was, had the country changed in ways that made the boundaries of social class easier to tran- scend? Only comparing the cohorts could answer questions like this; then scientists could see how the country was chang- ing around them and how this a ected the way that the cohort members’ lives played out. So, when Butler asked if Bynner would take in the 1970 cohort, Bynner immediately said yes. If one cohort was illuminating, he thought, two together could be a beacon. </w:t>
      </w:r>
    </w:p>
    <w:p w14:paraId="0B0D107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so, in the 1990s, reams of data from the 1970 cohort landed with a metaphorical thud in the Essex databases, where it was united with its sibling study. Now Bynner just needed scientists to use it. </w:t>
      </w:r>
    </w:p>
    <w:p w14:paraId="70FB5E08" w14:textId="1E423EB6"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they did: his strategy became a roaring success. Sci- entists in all kinds of elds started hearing mutters about a remarkable database on Britain and its people. Apparently, some mad scientists had decided to record the births of every child born in one week in 1958 and in 1970, and had recorded their lives in painstaking detail ever since. Imagine that! The number of phone calls to the Essex data archive started to pick up, and throughout the 1990s and 2000s there was a veritable explosion of research using cohort data, as scientists in Britain and abroad started mining it to under- stand every complex social issue of modern life, ranging from family, to education, to work. Does a short period of unemployment a ect our earnings after that? (Yes, dramati- cally.) Is taking educational quali cations nancially worthwhile? (Yes.) Are women who pursue education and careers having children later? (Again, yes.) Today when you ask a cohort scientist to point you to the big discoveries, their brows tend to furrow, and they start to mumble and squirm. It’s not that there’s nothing to say; it’s that there’s so much to say that they don’t know where to start. The bibli- ography kept by the cohort scientists lists over 2,500 papers and books on the 1958 cohort and over 770 on the 1970 cohort, and everyone cheerily admits that it is hopelessly incom- plete. It’s hard to nd an aspect of social science research that the cohorts </w:t>
      </w:r>
      <w:r>
        <w:rPr>
          <w:rFonts w:ascii="Times" w:hAnsi="Times" w:cs="Times"/>
          <w:i/>
          <w:iCs/>
          <w:sz w:val="32"/>
          <w:szCs w:val="32"/>
        </w:rPr>
        <w:t xml:space="preserve">haven’t </w:t>
      </w:r>
      <w:r>
        <w:rPr>
          <w:rFonts w:ascii="Times" w:hAnsi="Times" w:cs="Times"/>
          <w:sz w:val="32"/>
          <w:szCs w:val="32"/>
        </w:rPr>
        <w:t xml:space="preserve">reached. </w:t>
      </w:r>
    </w:p>
    <w:p w14:paraId="765351D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work that drew the most attention, however, emerged from a small group of economists in London, who started to play with the cohort data. That wasn’t just because of Bynner – it was also because the cohort members were now old enough to nd jobs and earn money, matters that economists like to study. And when they began dabbling with the cohorts, these economists had no idea that their work would go on to cause the stir that it eventually did. </w:t>
      </w:r>
    </w:p>
    <w:p w14:paraId="378335E8" w14:textId="6E6C855C"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economists may have been new to the cohort studies, but they quickly found themselves grappling with all the old issues that had dominated the studies’ early days: in particular, the impacts of poverty and social class. The discussion over inequality had never gone away, but through the Thatcher years it had reached a new heat. The number of families living in poverty surged to historic levels during the 1980s, and the di erence between the incomes of the richest and poorest sec- tions of society widened dramatically. At the same time, many people were growing fatigued with Conservative Party rule, which stretched on for another seven years after Margaret Thatcher resigned in 1990 and John Major became prime min- ister. In 1997 Tony Blair won a landslide election for the Labour Party with the promise of change. Part of Blair’s brand of New Labour politics was a pledge to create a more equal society, one in which merit would come before privilege. He famously promised that his top three priorities in o ce would be ‘educa- tion, education, education’ – he would iron out inequalities in the education system and ensure that every child was able to ful l his or her potential. </w:t>
      </w:r>
    </w:p>
    <w:p w14:paraId="475E9992" w14:textId="544511E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Labour government also promised that it would be guided in its strategies by evidence, rather than by opinion – part of a wider, burgeoning movement known as evidence- based policy-making. The idea was that politicians would move away from policies based on theory and ideology, and instead use data and facts to work out how best to improve the country. The concept grew directly out of evidence- based medicine, the e ort driven by Iain Chalmers and many others, which demands that doctors make decisions about how to treat patients based on randomized controlled trials and other rigorous, objective studies, rather than on opin- ion. The new focus on evidence-based policy was good news from the point of view of the British birth cohorts. It meant that just as economists and others were starting to exploit the cohort data to understand society, Labour policy-makers were receptive to data that suggested what needed to be done. But evidence-based policy is rather di erent from evidence-based medicine, because in social science, researchers rarely have the option of performing randomized controlled trials, the gold standard method that medical researchers use to distin- guish a cause from a correlation. You cannot, for example, randomize people to di erent social classes, or di erent school types, or to wealth and poverty, or to married or divorced par- ents, in order to test their impact, as you can when testing a drug or medical technique. Very often observational studies, such as cohorts, are the best source of evidence that research- ers have. </w:t>
      </w:r>
    </w:p>
    <w:p w14:paraId="13364FE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Into this milieu stepped a sharp economist called Leon Feinstein, who in the late 1990s was starting to use the cohort data as part of his PhD studies. Feinstein became interested in Blair’s pledge that improving the education system would reduce inequalities. But would it? Feinstein was curious to know whether the gaps in educational performance between social classes emerge even before children start school – in which case, any attempt at tackling inequality would need to start earlier than the school years. To answer this, he needed a measure of children’s early intellectual development as well as their social class, and he found precisely what he needed in the cohort databanks, and records collected on the 1970-born children that most people had forgotten were there. </w:t>
      </w:r>
    </w:p>
    <w:p w14:paraId="476021A2" w14:textId="78CDCCD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Back in 1972, when the cohort children were nearly two, doctors had started a small study to investigate whether mal- nutrition of the foetus during pregnancy has a lasting impact on the development of a child. The survey traced about 20% of the children and put them through a battery of tests. Can he say ‘Ma-ma’? Can he point to his eyes, nose, hands or feet? Can he build a tower of blocks? Can he take o his pants or shoes? Then, when the children reached three and a half, they were put through a more taxing set of tasks. Can he count ten cubes? Can he name the picture of a car, cup, apple, sh or chair? The study showed that babies who may have been malnourished tend to grow fast enough to catch up with their heavier peers – but the information had barely been touched since. When Feinstein dug out the data, he found the measures a little ad hoc, but he thought that they were close enough to standard- ized cognitive tests to give a readout on the children’s intellectual ability at that very young age. He loaded all the data on to his computer, along with the results of cognitive tests that the children had completed when they were ve and ten, as well as their families’ social class. Then he combined them all into a graph that has since become so famous in cohort circles that it is known simply as the ‘Feinstein Graph’. </w:t>
      </w:r>
    </w:p>
    <w:p w14:paraId="4DF7122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Along the horizontal axis, Feinstein plotted children’s age; on the vertical axis, he put their performance in the cognitive tests. Then he selected four groups: children from the highest- class families who scored the best marks on the tests at 22 months (rich, clever); children from the lowest classes who scored equally well (poor, clever); and children from the high- est and lowest classes who scored particularly badly on the tests (rich, dim; and poor, dim).* The question that Feinstein asked, using the exceptional richness of data collected on the 1970 cohort, was how these di erent groups performed on cognitive tests over time. </w:t>
      </w:r>
    </w:p>
    <w:p w14:paraId="1A8034E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These are my shorthand labels for simplicity. Feinstein argues that the children should be labelled as high-scoring and low-scoring, because they cannot be classed as innately clever or stupid based on tests at twenty-two months. </w:t>
      </w:r>
    </w:p>
    <w:p w14:paraId="11288C07" w14:textId="77777777" w:rsidR="00153870" w:rsidRDefault="00153870" w:rsidP="00AF1150">
      <w:pPr>
        <w:autoSpaceDE w:val="0"/>
        <w:autoSpaceDN w:val="0"/>
        <w:adjustRightInd w:val="0"/>
        <w:spacing w:after="240" w:line="200" w:lineRule="atLeast"/>
        <w:jc w:val="both"/>
        <w:rPr>
          <w:rFonts w:ascii="Times" w:hAnsi="Times" w:cs="Times"/>
        </w:rPr>
      </w:pPr>
      <w:r>
        <w:rPr>
          <w:rFonts w:ascii="Times" w:hAnsi="Times" w:cs="Times"/>
          <w:b/>
          <w:bCs/>
          <w:sz w:val="18"/>
          <w:szCs w:val="18"/>
        </w:rPr>
        <w:t xml:space="preserve">The Feinstein graph </w:t>
      </w:r>
    </w:p>
    <w:p w14:paraId="5B90AAA1" w14:textId="77777777" w:rsidR="00153870" w:rsidRDefault="00153870" w:rsidP="00AF1150">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Opening Up </w:t>
      </w:r>
    </w:p>
    <w:p w14:paraId="57EEC445" w14:textId="77777777" w:rsidR="00153870" w:rsidRDefault="00153870" w:rsidP="00AF1150">
      <w:pPr>
        <w:autoSpaceDE w:val="0"/>
        <w:autoSpaceDN w:val="0"/>
        <w:adjustRightInd w:val="0"/>
        <w:spacing w:after="240" w:line="200" w:lineRule="atLeast"/>
        <w:jc w:val="both"/>
        <w:rPr>
          <w:rFonts w:ascii="Times" w:hAnsi="Times" w:cs="Times"/>
        </w:rPr>
      </w:pPr>
      <w:r>
        <w:rPr>
          <w:rFonts w:ascii="Times" w:hAnsi="Times" w:cs="Times"/>
          <w:sz w:val="18"/>
          <w:szCs w:val="18"/>
        </w:rPr>
        <w:t xml:space="preserve">Average test scores of 1970 cohort children at 22, 42, 60 and 120 months by socioeconomic status (SES) of parents and rank position on tests taken at 22 months. </w:t>
      </w:r>
    </w:p>
    <w:p w14:paraId="7DEC667A" w14:textId="77777777" w:rsidR="00153870" w:rsidRDefault="00153870" w:rsidP="00AF1150">
      <w:pPr>
        <w:autoSpaceDE w:val="0"/>
        <w:autoSpaceDN w:val="0"/>
        <w:adjustRightInd w:val="0"/>
        <w:spacing w:after="240" w:line="180" w:lineRule="atLeast"/>
        <w:jc w:val="both"/>
        <w:rPr>
          <w:rFonts w:ascii="Times" w:hAnsi="Times" w:cs="Times"/>
        </w:rPr>
      </w:pPr>
      <w:r>
        <w:rPr>
          <w:rFonts w:ascii="Times" w:hAnsi="Times" w:cs="Times"/>
          <w:sz w:val="16"/>
          <w:szCs w:val="16"/>
        </w:rPr>
        <w:t xml:space="preserve">100 90 80 70 60 50 40 30 20 10 0 </w:t>
      </w:r>
    </w:p>
    <w:p w14:paraId="7124473C" w14:textId="77777777" w:rsidR="00153870" w:rsidRDefault="00153870" w:rsidP="00AF1150">
      <w:pPr>
        <w:autoSpaceDE w:val="0"/>
        <w:autoSpaceDN w:val="0"/>
        <w:adjustRightInd w:val="0"/>
        <w:spacing w:after="240" w:line="180" w:lineRule="atLeast"/>
        <w:jc w:val="both"/>
        <w:rPr>
          <w:rFonts w:ascii="Times" w:hAnsi="Times" w:cs="Times"/>
        </w:rPr>
      </w:pPr>
      <w:r>
        <w:rPr>
          <w:rFonts w:ascii="Times" w:hAnsi="Times" w:cs="Times"/>
          <w:sz w:val="16"/>
          <w:szCs w:val="16"/>
        </w:rPr>
        <w:t xml:space="preserve">High SES, high score at 22 months High SES, low score at 22 months </w:t>
      </w:r>
    </w:p>
    <w:p w14:paraId="17CDBED0" w14:textId="77777777" w:rsidR="00153870" w:rsidRDefault="00153870" w:rsidP="00AF1150">
      <w:pPr>
        <w:autoSpaceDE w:val="0"/>
        <w:autoSpaceDN w:val="0"/>
        <w:adjustRightInd w:val="0"/>
        <w:spacing w:after="240" w:line="180" w:lineRule="atLeast"/>
        <w:jc w:val="both"/>
        <w:rPr>
          <w:rFonts w:ascii="Times" w:hAnsi="Times" w:cs="Times"/>
        </w:rPr>
      </w:pPr>
      <w:r>
        <w:rPr>
          <w:rFonts w:ascii="Times" w:hAnsi="Times" w:cs="Times"/>
          <w:sz w:val="16"/>
          <w:szCs w:val="16"/>
        </w:rPr>
        <w:t xml:space="preserve">Low SES, high score at 22 months Low SES, low score at 22 months </w:t>
      </w:r>
    </w:p>
    <w:p w14:paraId="4B1DE856" w14:textId="77777777" w:rsidR="00153870" w:rsidRDefault="00153870" w:rsidP="00AF1150">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0C39C8C" wp14:editId="0B59619B">
            <wp:extent cx="2938145" cy="1887855"/>
            <wp:effectExtent l="0" t="0" r="8255" b="0"/>
            <wp:docPr id="6250" name="Picture 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38145" cy="18878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023A5E" wp14:editId="138617CB">
            <wp:extent cx="17145" cy="8255"/>
            <wp:effectExtent l="0" t="0" r="0" b="0"/>
            <wp:docPr id="6251" name="Picture 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4B931A" wp14:editId="60570371">
            <wp:extent cx="17145" cy="8255"/>
            <wp:effectExtent l="0" t="0" r="0" b="0"/>
            <wp:docPr id="6252" name="Picture 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2BEC55" wp14:editId="01162A09">
            <wp:extent cx="33655" cy="76200"/>
            <wp:effectExtent l="0" t="0" r="0" b="0"/>
            <wp:docPr id="6253" name="Picture 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55"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5754BD" wp14:editId="135ABCB7">
            <wp:extent cx="2938145" cy="414655"/>
            <wp:effectExtent l="0" t="0" r="8255" b="0"/>
            <wp:docPr id="6254" name="Picture 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38145" cy="414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06868F" wp14:editId="6464D9C3">
            <wp:extent cx="2954655" cy="863600"/>
            <wp:effectExtent l="0" t="0" r="0" b="0"/>
            <wp:docPr id="6255" name="Picture 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54655" cy="863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03086D" wp14:editId="6B66F75D">
            <wp:extent cx="17145" cy="8255"/>
            <wp:effectExtent l="0" t="0" r="0" b="0"/>
            <wp:docPr id="6256" name="Picture 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2CACB5" wp14:editId="14EA9AC3">
            <wp:extent cx="33655" cy="33655"/>
            <wp:effectExtent l="0" t="0" r="0" b="0"/>
            <wp:docPr id="6257" name="Picture 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3FD9C0" wp14:editId="379142FD">
            <wp:extent cx="17145" cy="8255"/>
            <wp:effectExtent l="0" t="0" r="0" b="0"/>
            <wp:docPr id="6258" name="Picture 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C3AC24" wp14:editId="1FAFBED1">
            <wp:extent cx="33655" cy="33655"/>
            <wp:effectExtent l="0" t="0" r="0" b="0"/>
            <wp:docPr id="6259" name="Picture 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381452" wp14:editId="667050B3">
            <wp:extent cx="33655" cy="33655"/>
            <wp:effectExtent l="0" t="0" r="0" b="0"/>
            <wp:docPr id="6260" name="Picture 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D4C4BB" wp14:editId="668C34BD">
            <wp:extent cx="17145" cy="8255"/>
            <wp:effectExtent l="0" t="0" r="0" b="0"/>
            <wp:docPr id="6261" name="Picture 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D02BC6" wp14:editId="6C2C2118">
            <wp:extent cx="33655" cy="33655"/>
            <wp:effectExtent l="0" t="0" r="0" b="0"/>
            <wp:docPr id="6262" name="Picture 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E9193" wp14:editId="082397FC">
            <wp:extent cx="2938145" cy="897255"/>
            <wp:effectExtent l="0" t="0" r="8255" b="0"/>
            <wp:docPr id="6263" name="Picture 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38145" cy="897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8A6175" wp14:editId="4FC9A736">
            <wp:extent cx="33655" cy="33655"/>
            <wp:effectExtent l="0" t="0" r="0" b="0"/>
            <wp:docPr id="6264" name="Picture 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09711" wp14:editId="2B500F7D">
            <wp:extent cx="33655" cy="33655"/>
            <wp:effectExtent l="0" t="0" r="0" b="0"/>
            <wp:docPr id="6265" name="Picture 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6EFD9C" wp14:editId="72042349">
            <wp:extent cx="17145" cy="8255"/>
            <wp:effectExtent l="0" t="0" r="0" b="0"/>
            <wp:docPr id="6266" name="Picture 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CA8AA7" wp14:editId="2C35E822">
            <wp:extent cx="33655" cy="33655"/>
            <wp:effectExtent l="0" t="0" r="0" b="0"/>
            <wp:docPr id="6267" name="Picture 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17346C" wp14:editId="3442E56F">
            <wp:extent cx="33655" cy="33655"/>
            <wp:effectExtent l="0" t="0" r="0" b="0"/>
            <wp:docPr id="6268" name="Picture 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6890C5" wp14:editId="178686F2">
            <wp:extent cx="33655" cy="33655"/>
            <wp:effectExtent l="0" t="0" r="0" b="0"/>
            <wp:docPr id="6269" name="Picture 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F3C04B" wp14:editId="0824B093">
            <wp:extent cx="17145" cy="8255"/>
            <wp:effectExtent l="0" t="0" r="0" b="0"/>
            <wp:docPr id="6270" name="Picture 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96BB24" wp14:editId="6B960F58">
            <wp:extent cx="17145" cy="8255"/>
            <wp:effectExtent l="0" t="0" r="0" b="0"/>
            <wp:docPr id="6271" name="Picture 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D796CF" wp14:editId="47C16D13">
            <wp:extent cx="33655" cy="33655"/>
            <wp:effectExtent l="0" t="0" r="0" b="0"/>
            <wp:docPr id="6272" name="Picture 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823EB4" wp14:editId="39AC6033">
            <wp:extent cx="33655" cy="33655"/>
            <wp:effectExtent l="0" t="0" r="0" b="0"/>
            <wp:docPr id="6273" name="Picture 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F35215" wp14:editId="25A0A308">
            <wp:extent cx="2921000" cy="304800"/>
            <wp:effectExtent l="0" t="0" r="0" b="0"/>
            <wp:docPr id="6274" name="Picture 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210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B349D" wp14:editId="433E222F">
            <wp:extent cx="33655" cy="33655"/>
            <wp:effectExtent l="0" t="0" r="0" b="0"/>
            <wp:docPr id="6275" name="Picture 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655" cy="33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B232ED" wp14:editId="6C587D5F">
            <wp:extent cx="17145" cy="8255"/>
            <wp:effectExtent l="0" t="0" r="0" b="0"/>
            <wp:docPr id="6276" name="Picture 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CE8619" wp14:editId="22FB25CE">
            <wp:extent cx="33655" cy="50800"/>
            <wp:effectExtent l="0" t="0" r="0" b="0"/>
            <wp:docPr id="6277" name="Picture 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E61692" wp14:editId="70FCA47F">
            <wp:extent cx="17145" cy="8255"/>
            <wp:effectExtent l="0" t="0" r="0" b="0"/>
            <wp:docPr id="6278" name="Picture 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3F8497" wp14:editId="4ACE506C">
            <wp:extent cx="8255" cy="17145"/>
            <wp:effectExtent l="0" t="0" r="0" b="0"/>
            <wp:docPr id="6279" name="Picture 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F02895" wp14:editId="0351C4CF">
            <wp:extent cx="8255" cy="17145"/>
            <wp:effectExtent l="0" t="0" r="0" b="0"/>
            <wp:docPr id="6280" name="Picture 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F7E328" wp14:editId="2AD26AF3">
            <wp:extent cx="8255" cy="17145"/>
            <wp:effectExtent l="0" t="0" r="0" b="0"/>
            <wp:docPr id="6281" name="Picture 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5DA898" wp14:editId="5519B186">
            <wp:extent cx="8255" cy="17145"/>
            <wp:effectExtent l="0" t="0" r="0" b="0"/>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BC4782" wp14:editId="33101A4C">
            <wp:extent cx="8255" cy="17145"/>
            <wp:effectExtent l="0" t="0" r="0" b="0"/>
            <wp:docPr id="6283" name="Picture 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CDA7CF" wp14:editId="6BAB6DA3">
            <wp:extent cx="8255" cy="17145"/>
            <wp:effectExtent l="0" t="0" r="0" b="0"/>
            <wp:docPr id="6284" name="Picture 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9A0452" wp14:editId="71A48C3C">
            <wp:extent cx="8255" cy="17145"/>
            <wp:effectExtent l="0" t="0" r="0" b="0"/>
            <wp:docPr id="6285" name="Picture 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A4E0D1" wp14:editId="6051980D">
            <wp:extent cx="8255" cy="17145"/>
            <wp:effectExtent l="0" t="0" r="0" b="0"/>
            <wp:docPr id="6286" name="Picture 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431AAB" wp14:editId="6A62D3D5">
            <wp:extent cx="8255" cy="17145"/>
            <wp:effectExtent l="0" t="0" r="0" b="0"/>
            <wp:docPr id="6287" name="Picture 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6577AE" wp14:editId="0BAD3E3B">
            <wp:extent cx="8255" cy="17145"/>
            <wp:effectExtent l="0" t="0" r="0" b="0"/>
            <wp:docPr id="6288" name="Picture 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92631" wp14:editId="7B7AE796">
            <wp:extent cx="8255" cy="17145"/>
            <wp:effectExtent l="0" t="0" r="0" b="0"/>
            <wp:docPr id="6289" name="Picture 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1351C4" wp14:editId="413491D0">
            <wp:extent cx="8255" cy="17145"/>
            <wp:effectExtent l="0" t="0" r="0" b="0"/>
            <wp:docPr id="6290" name="Picture 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CAA897" wp14:editId="31B25C08">
            <wp:extent cx="8255" cy="17145"/>
            <wp:effectExtent l="0" t="0" r="0" b="0"/>
            <wp:docPr id="6291" name="Picture 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817B12" wp14:editId="5C5B250C">
            <wp:extent cx="8255" cy="17145"/>
            <wp:effectExtent l="0" t="0" r="0" b="0"/>
            <wp:docPr id="6292" name="Picture 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A93073" wp14:editId="08B4859F">
            <wp:extent cx="8255" cy="17145"/>
            <wp:effectExtent l="0" t="0" r="0" b="0"/>
            <wp:docPr id="6293" name="Picture 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76D013" wp14:editId="39191BEE">
            <wp:extent cx="8255" cy="17145"/>
            <wp:effectExtent l="0" t="0" r="0" b="0"/>
            <wp:docPr id="6294" name="Picture 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5147B0" wp14:editId="3037F6B1">
            <wp:extent cx="8255" cy="8255"/>
            <wp:effectExtent l="0" t="0" r="0" b="0"/>
            <wp:docPr id="6295" name="Picture 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FFB047" wp14:editId="051A74AE">
            <wp:extent cx="8255" cy="8255"/>
            <wp:effectExtent l="0" t="0" r="0" b="0"/>
            <wp:docPr id="6296" name="Picture 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FAE571" wp14:editId="4E40FCA9">
            <wp:extent cx="8255" cy="8255"/>
            <wp:effectExtent l="0" t="0" r="0" b="0"/>
            <wp:docPr id="6297" name="Picture 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29CCB7" wp14:editId="149F62D9">
            <wp:extent cx="8255" cy="8255"/>
            <wp:effectExtent l="0" t="0" r="0" b="0"/>
            <wp:docPr id="6298" name="Picture 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9FD48E" wp14:editId="2BAA2E7E">
            <wp:extent cx="8255" cy="8255"/>
            <wp:effectExtent l="0" t="0" r="0" b="0"/>
            <wp:docPr id="6299" name="Picture 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C6689F" wp14:editId="68A87539">
            <wp:extent cx="8255" cy="8255"/>
            <wp:effectExtent l="0" t="0" r="0" b="0"/>
            <wp:docPr id="6300" name="Picture 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60744" wp14:editId="79718355">
            <wp:extent cx="8255" cy="8255"/>
            <wp:effectExtent l="0" t="0" r="0" b="0"/>
            <wp:docPr id="6301" name="Picture 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C84699" wp14:editId="284912A8">
            <wp:extent cx="8255" cy="8255"/>
            <wp:effectExtent l="0" t="0" r="0" b="0"/>
            <wp:docPr id="6302" name="Picture 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5D7DEB" wp14:editId="1BB44D68">
            <wp:extent cx="8255" cy="8255"/>
            <wp:effectExtent l="0" t="0" r="0" b="0"/>
            <wp:docPr id="6303" name="Picture 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0A48A0" wp14:editId="789104A7">
            <wp:extent cx="8255" cy="8255"/>
            <wp:effectExtent l="0" t="0" r="0" b="0"/>
            <wp:docPr id="6304" name="Picture 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6C7579" wp14:editId="51E39812">
            <wp:extent cx="8255" cy="8255"/>
            <wp:effectExtent l="0" t="0" r="0" b="0"/>
            <wp:docPr id="6305" name="Picture 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4DC0C9" wp14:editId="78E9951D">
            <wp:extent cx="8255" cy="8255"/>
            <wp:effectExtent l="0" t="0" r="0" b="0"/>
            <wp:docPr id="6306" name="Picture 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0A7F49" wp14:editId="11C1CFD7">
            <wp:extent cx="8255" cy="8255"/>
            <wp:effectExtent l="0" t="0" r="0" b="0"/>
            <wp:docPr id="6307" name="Picture 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4F270C" wp14:editId="1E99DD30">
            <wp:extent cx="8255" cy="8255"/>
            <wp:effectExtent l="0" t="0" r="0" b="0"/>
            <wp:docPr id="6308" name="Picture 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C74E83" wp14:editId="6C1BA36C">
            <wp:extent cx="8255" cy="8255"/>
            <wp:effectExtent l="0" t="0" r="0" b="0"/>
            <wp:docPr id="6309" name="Picture 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594A09" wp14:editId="2B7A3960">
            <wp:extent cx="8255" cy="8255"/>
            <wp:effectExtent l="0" t="0" r="0" b="0"/>
            <wp:docPr id="6310" name="Picture 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F7E654" wp14:editId="634BDECF">
            <wp:extent cx="8255" cy="8255"/>
            <wp:effectExtent l="0" t="0" r="0" b="0"/>
            <wp:docPr id="6311" name="Picture 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AF912D" wp14:editId="1A614D5B">
            <wp:extent cx="8255" cy="8255"/>
            <wp:effectExtent l="0" t="0" r="0" b="0"/>
            <wp:docPr id="6312" name="Picture 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E16604" wp14:editId="5F1365A4">
            <wp:extent cx="8255" cy="8255"/>
            <wp:effectExtent l="0" t="0" r="0" b="0"/>
            <wp:docPr id="6313" name="Picture 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F3BA5" wp14:editId="5D0FCE1B">
            <wp:extent cx="8255" cy="8255"/>
            <wp:effectExtent l="0" t="0" r="0" b="0"/>
            <wp:docPr id="6314" name="Picture 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62BF3F" wp14:editId="614F9AC4">
            <wp:extent cx="8255" cy="8255"/>
            <wp:effectExtent l="0" t="0" r="0" b="0"/>
            <wp:docPr id="6315" name="Picture 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F14AF6" wp14:editId="54D59F93">
            <wp:extent cx="8255" cy="8255"/>
            <wp:effectExtent l="0" t="0" r="0" b="0"/>
            <wp:docPr id="6316" name="Picture 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57ACEF" wp14:editId="18922132">
            <wp:extent cx="8255" cy="8255"/>
            <wp:effectExtent l="0" t="0" r="0" b="0"/>
            <wp:docPr id="6317" name="Picture 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1042DF" wp14:editId="3FE23855">
            <wp:extent cx="8255" cy="8255"/>
            <wp:effectExtent l="0" t="0" r="0" b="0"/>
            <wp:docPr id="6318" name="Picture 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97EE1E" wp14:editId="3396DB8D">
            <wp:extent cx="8255" cy="8255"/>
            <wp:effectExtent l="0" t="0" r="0" b="0"/>
            <wp:docPr id="6319" name="Picture 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718438" wp14:editId="46EA2392">
            <wp:extent cx="8255" cy="8255"/>
            <wp:effectExtent l="0" t="0" r="0" b="0"/>
            <wp:docPr id="6320" name="Picture 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637FF8" wp14:editId="4730FE19">
            <wp:extent cx="8255" cy="8255"/>
            <wp:effectExtent l="0" t="0" r="0" b="0"/>
            <wp:docPr id="6321" name="Picture 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90D6FB" wp14:editId="7894231D">
            <wp:extent cx="8255" cy="8255"/>
            <wp:effectExtent l="0" t="0" r="0" b="0"/>
            <wp:docPr id="6322" name="Picture 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13F7C2" wp14:editId="2714C0CB">
            <wp:extent cx="8255" cy="8255"/>
            <wp:effectExtent l="0" t="0" r="0" b="0"/>
            <wp:docPr id="6323" name="Picture 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4F420" wp14:editId="24865B4D">
            <wp:extent cx="8255" cy="8255"/>
            <wp:effectExtent l="0" t="0" r="0" b="0"/>
            <wp:docPr id="6324" name="Picture 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94D1F" wp14:editId="4FC08849">
            <wp:extent cx="8255" cy="8255"/>
            <wp:effectExtent l="0" t="0" r="0" b="0"/>
            <wp:docPr id="6325" name="Picture 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39332F" wp14:editId="356D63AC">
            <wp:extent cx="8255" cy="8255"/>
            <wp:effectExtent l="0" t="0" r="0" b="0"/>
            <wp:docPr id="6326" name="Picture 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958FE8" wp14:editId="44BE89A1">
            <wp:extent cx="8255" cy="8255"/>
            <wp:effectExtent l="0" t="0" r="0" b="0"/>
            <wp:docPr id="6327" name="Picture 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566FC9D" w14:textId="77777777" w:rsidR="00153870" w:rsidRDefault="00153870" w:rsidP="00AF1150">
      <w:pPr>
        <w:autoSpaceDE w:val="0"/>
        <w:autoSpaceDN w:val="0"/>
        <w:adjustRightInd w:val="0"/>
        <w:spacing w:after="240" w:line="180" w:lineRule="atLeast"/>
        <w:jc w:val="both"/>
        <w:rPr>
          <w:rFonts w:ascii="Times" w:hAnsi="Times" w:cs="Times"/>
        </w:rPr>
      </w:pPr>
      <w:r>
        <w:rPr>
          <w:rFonts w:ascii="Times" w:hAnsi="Times" w:cs="Times"/>
          <w:sz w:val="16"/>
          <w:szCs w:val="16"/>
        </w:rPr>
        <w:t xml:space="preserve">22 28 34 40 46 52 58 64 70 76 82 88 94 100 106 112 118 </w:t>
      </w:r>
      <w:r>
        <w:rPr>
          <w:rFonts w:ascii="Times" w:hAnsi="Times" w:cs="Times"/>
          <w:sz w:val="18"/>
          <w:szCs w:val="18"/>
        </w:rPr>
        <w:t xml:space="preserve">Age (months) </w:t>
      </w:r>
    </w:p>
    <w:p w14:paraId="6AF5F6EA" w14:textId="77777777" w:rsidR="00153870" w:rsidRDefault="00153870" w:rsidP="00AF1150">
      <w:pPr>
        <w:autoSpaceDE w:val="0"/>
        <w:autoSpaceDN w:val="0"/>
        <w:adjustRightInd w:val="0"/>
        <w:spacing w:after="240" w:line="200" w:lineRule="atLeast"/>
        <w:jc w:val="both"/>
        <w:rPr>
          <w:rFonts w:ascii="Times" w:hAnsi="Times" w:cs="Times"/>
        </w:rPr>
      </w:pPr>
      <w:r>
        <w:rPr>
          <w:rFonts w:ascii="Times" w:hAnsi="Times" w:cs="Times"/>
          <w:sz w:val="18"/>
          <w:szCs w:val="18"/>
        </w:rPr>
        <w:t xml:space="preserve">Source: Feinstein, L. </w:t>
      </w:r>
      <w:r>
        <w:rPr>
          <w:rFonts w:ascii="Times" w:hAnsi="Times" w:cs="Times"/>
          <w:i/>
          <w:iCs/>
          <w:sz w:val="18"/>
          <w:szCs w:val="18"/>
        </w:rPr>
        <w:t xml:space="preserve">Economica </w:t>
      </w:r>
      <w:r>
        <w:rPr>
          <w:rFonts w:ascii="Times" w:hAnsi="Times" w:cs="Times"/>
          <w:sz w:val="18"/>
          <w:szCs w:val="18"/>
        </w:rPr>
        <w:t xml:space="preserve">70, 73-97 (2003) </w:t>
      </w:r>
    </w:p>
    <w:p w14:paraId="790E4DB7"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The Feinstein Graph Average test scores of 1970 cohort children at 22, 42, 60 and 120 months by socioeconomic status (SES) of parents and rank position on tests taken at 22 </w:t>
      </w:r>
    </w:p>
    <w:p w14:paraId="34C85619"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months. </w:t>
      </w:r>
    </w:p>
    <w:p w14:paraId="049BD73A" w14:textId="77777777" w:rsidR="00153870" w:rsidRDefault="00153870" w:rsidP="00AF1150">
      <w:pPr>
        <w:autoSpaceDE w:val="0"/>
        <w:autoSpaceDN w:val="0"/>
        <w:adjustRightInd w:val="0"/>
        <w:spacing w:after="240" w:line="300" w:lineRule="atLeast"/>
        <w:jc w:val="both"/>
        <w:rPr>
          <w:rFonts w:ascii="Times" w:hAnsi="Times" w:cs="Times"/>
        </w:rPr>
      </w:pPr>
      <w:r>
        <w:rPr>
          <w:rFonts w:ascii="Times" w:hAnsi="Times" w:cs="Times"/>
          <w:sz w:val="26"/>
          <w:szCs w:val="26"/>
        </w:rPr>
        <w:t xml:space="preserve">Credit: Leon Feinstein </w:t>
      </w:r>
    </w:p>
    <w:p w14:paraId="62E41C91" w14:textId="0C0ED059" w:rsidR="00153870" w:rsidRPr="00380B28" w:rsidRDefault="00153870" w:rsidP="00380B28">
      <w:pPr>
        <w:autoSpaceDE w:val="0"/>
        <w:autoSpaceDN w:val="0"/>
        <w:adjustRightInd w:val="0"/>
        <w:spacing w:after="240" w:line="360" w:lineRule="atLeast"/>
        <w:jc w:val="both"/>
        <w:rPr>
          <w:rFonts w:ascii="Times" w:hAnsi="Times" w:cs="Times"/>
        </w:rPr>
      </w:pPr>
      <w:r>
        <w:rPr>
          <w:rFonts w:ascii="Times" w:hAnsi="Times" w:cs="Times"/>
          <w:sz w:val="32"/>
          <w:szCs w:val="32"/>
        </w:rPr>
        <w:t xml:space="preserve">Feinstein found that the rich, clever children and the poor, dim children more or less atline – in educational terms they didn’t get much better or worse as they grew from three and a half to ten. By contrast, the performance of the poor, clever children on the cognitive tests slowly declined, so that the line plotting their progress drifts down. At the same time, the scores of the rich, dim children slowly rise, until, somewhere between the ages of ve and ten, the lines on the graph cross, and the scores of the rich, dim children overtake those of the poor, clever ones. It was a very simple and striking picture. These two lines appeared to show that the brightest working-class children </w:t>
      </w:r>
      <w:r>
        <w:rPr>
          <w:rFonts w:ascii="Times" w:hAnsi="Times" w:cs="Times"/>
          <w:noProof/>
        </w:rPr>
        <w:drawing>
          <wp:inline distT="0" distB="0" distL="0" distR="0" wp14:anchorId="308BB183" wp14:editId="7A25BB77">
            <wp:extent cx="42545" cy="8255"/>
            <wp:effectExtent l="0" t="0" r="0" b="0"/>
            <wp:docPr id="6381" name="Picture 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r>
        <w:rPr>
          <w:rFonts w:ascii="Times" w:hAnsi="Times" w:cs="Times"/>
          <w:sz w:val="32"/>
          <w:szCs w:val="32"/>
        </w:rPr>
        <w:t>in Britain were quickly and unavoidably surpassed by the stu- pidest middle- and upper-class kids</w:t>
      </w:r>
      <w:r>
        <w:rPr>
          <w:rFonts w:ascii="Times" w:hAnsi="Times" w:cs="Times"/>
          <w:i/>
          <w:iCs/>
          <w:sz w:val="32"/>
          <w:szCs w:val="32"/>
        </w:rPr>
        <w:t xml:space="preserve">. </w:t>
      </w:r>
    </w:p>
    <w:p w14:paraId="59E5D33E" w14:textId="6E7A7521" w:rsidR="00380B28" w:rsidRDefault="00380B28" w:rsidP="00380B28">
      <w:pPr>
        <w:autoSpaceDE w:val="0"/>
        <w:autoSpaceDN w:val="0"/>
        <w:adjustRightInd w:val="0"/>
        <w:spacing w:after="240" w:line="200" w:lineRule="atLeast"/>
        <w:jc w:val="both"/>
        <w:rPr>
          <w:rFonts w:ascii="Times" w:hAnsi="Times" w:cs="Times"/>
        </w:rPr>
      </w:pPr>
      <w:r>
        <w:rPr>
          <w:rFonts w:ascii="Times" w:hAnsi="Times" w:cs="Times"/>
          <w:sz w:val="18"/>
          <w:szCs w:val="18"/>
        </w:rPr>
        <w:t xml:space="preserve">Average position in distribution (%) </w:t>
      </w:r>
    </w:p>
    <w:p w14:paraId="6428C3E0"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would have come as no big surprise to anyone who had thumbed through the last fty years of birth cohort results. In the 1960s Douglas had shown how middle-class schoolchildren in the group accelerated away from their equally bright, work- ing-class peers. And studies from the second cohort had shown that children from disadvantaged backgrounds also tend to per- form worse at school than the rest. Now, over thirty years later, Feinstein had evidence that class seemed to have a major in u- ence on the educational performance of the third cohort too. But he had also gone further, to show that the performance gaps between rich and poor emerged at a shockingly young age and then quickly widened over time. That’s why this new illustration of the impact of class got people worked up all over again. </w:t>
      </w:r>
    </w:p>
    <w:p w14:paraId="0AEF57C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Feinstein published the graph in a chapter of his PhD the- sis, and in a paper in the academic journal </w:t>
      </w:r>
      <w:r>
        <w:rPr>
          <w:rFonts w:ascii="Times" w:hAnsi="Times" w:cs="Times"/>
          <w:i/>
          <w:iCs/>
          <w:sz w:val="32"/>
          <w:szCs w:val="32"/>
        </w:rPr>
        <w:t xml:space="preserve">Economica </w:t>
      </w:r>
      <w:r>
        <w:rPr>
          <w:rFonts w:ascii="Times" w:hAnsi="Times" w:cs="Times"/>
          <w:sz w:val="32"/>
          <w:szCs w:val="32"/>
        </w:rPr>
        <w:t xml:space="preserve">in 2003 – but soon the graph was getting a far wider airing than that. It started to feature in academic seminars, then commentar- ies, blogs, newspaper articles, government policy documents and talks around the world. It simply took o . It was, as one commentator wrote, ‘something to get angry about’ because it showed the class divide in such a simple, vivid way, and just as New Labour was promising to even out inequalities and make class count for less. Often, the birth cohorts hold a mir- ror up to Britain − and sometimes we don’t like what we see. </w:t>
      </w:r>
    </w:p>
    <w:p w14:paraId="2C255A87" w14:textId="20ACAF8E"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The Feinstein graph didn’t just show that class mattered; it showed that the performance gaps between children of di er- ent classes emerged at a very young age, and therefore suggested that the best way to close the gaps is by supporting children before they reach school</w:t>
      </w:r>
      <w:r>
        <w:rPr>
          <w:rFonts w:ascii="Times" w:hAnsi="Times" w:cs="Times"/>
          <w:i/>
          <w:iCs/>
          <w:sz w:val="32"/>
          <w:szCs w:val="32"/>
        </w:rPr>
        <w:t xml:space="preserve">. </w:t>
      </w:r>
      <w:r>
        <w:rPr>
          <w:rFonts w:ascii="Times" w:hAnsi="Times" w:cs="Times"/>
          <w:sz w:val="32"/>
          <w:szCs w:val="32"/>
        </w:rPr>
        <w:t xml:space="preserve">This was just the type of evidence that the Labour government needed. Since 1998 it had been introducing a major national programme called Sure Start, which was designed to support disadvantaged children before they reached school through programmes targeted at health, early education and family support. (The programme mirrored the Head Start Program that was introduced in the United States in the 1960s.) When Feinstein’s graph emerged, it was used by policy-makers to support the argument that the programme was exactly the right thing to do and should be expanded; in 2000, the government more than doubled the funding for Sure Start. In fact, Feinstein had not produced evi- dence that this type of early-years programme would close the gaps and redraw the lines of his graph − that would have required an experiment in which children were followed through such an intervention programme and compared with those who did not participate, something that social scientists later attempted to do. But Feinstein agreed that e orts like Sure Start were worth a try. If you waited until children got to school, it looked like it would be too late. </w:t>
      </w:r>
    </w:p>
    <w:p w14:paraId="04A1C7C4" w14:textId="1BD7AF4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politicians were embracing the graph with open arms however, in academic circles there were soon questions about whether it was even right. In April 2011 two researchers pub- lished a high-pro le paper arguing that the graph and the way it was being interpreted were a matter of concern. John Jerrim and Anna Vignoles, at the Institute of Education in London, claimed that it was di cult to accurately classify children’s level of ability based on a set of relatively crude tests the chil- dren had taken at just twenty-two months of age. Some children would be assigned to the ‘clever’ group just because of blind luck on the day of the tests − their tower of blocks happened to balance; they accidentally pointed to their nose when asked − and on later tests, many would perform less well. The researchers said that Feinstein’s ndings could be clouded by this type of statistical noise and when they tried to correct for it using what they considered to be better data and methods, they generated a di erent-looking graph. In this analysis, the scores of poor, clever children did not slope down as steeply as Feinstein had observed – and there was no cross- ing of lines with the rich, dim group. One blogger labelled the saga as the ‘rise and fall of the killer chart’. </w:t>
      </w:r>
    </w:p>
    <w:p w14:paraId="4D7960E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Vignoles and Jerrim did not undermine the main thrust of the Feinstein graph. They agreed that disadvantaged chil- dren as a group tend to score worse on educational tests than those from wealthier backgrounds and that this gap is apparent at a very young age. But they argued that poor chil- dren did not necessarily lose their talent as they developed – and they warned that policy-makers should not place too much emphasis on one single result. Feinstein, meanwhile, has welcomed the debate. He argues that some of the ner points of his work have been misinterpreted – but that the graph has done a lot of good by capturing the public and political imagination and bringing attention to the roots of the class divide. </w:t>
      </w:r>
    </w:p>
    <w:p w14:paraId="4487485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Just at the point Feinstein was showing that class mattered in the early lives of the 1970-born generation, other economists were working on social mobility: the measure of how much people move between one social position and another. And they were plumbing the depths of the birth cohorts for data that could test their ideas. The topic was all too familiar, but the results would cause the biggest ruckus experienced by any of the birth cohorts to date. Studies of social mobility in Britain stretch back several decades and have been domi- nated by sociologists, who assign people to social class groups based on their occupation. Broadly speaking, the aim </w:t>
      </w:r>
    </w:p>
    <w:p w14:paraId="1EE5BB3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most social mobility studies is to look at the social class of parents, and then look at the social class of their children and see if there has been any change. If all the working-class children are now working-class adults, and the upper-class children are still upper class, then there is zero social mobil- ity – no one is going up or down the class ladder. But if the working-class children and upper-class children, when grown up, are spread evenly across the class spectrum, there is plenty of social mobility – everyone is climbing up and down the ladder with ease. In Britain, the truth is some- where in between. </w:t>
      </w:r>
    </w:p>
    <w:p w14:paraId="6E4C9435"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sociologists have examined how social mobility has changed across time, they have described it in two ways: abso- lute social mobility and relative social mobility. Absolute social mobility considers the actual numbers of people who move from one class into another. Through the middle decades of the twentieth century, sociologists found that absolute social mobility had gradually increased – more people had migrated from one class to another – mainly because more professional and managerial jobs were being created to draw people upwards. In other words, there was more room at the top, and people moved upwards to ll the space. By the end of the century, however, this upwards movement – sometimes called the Golden Age of social mobility − was levelling out for men (but not women) as the growth of professional positions stalled. </w:t>
      </w:r>
    </w:p>
    <w:p w14:paraId="171E1023" w14:textId="3C6B3432"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picture looked di erent when researchers described it using relative social mobility, which examines the chances of children in one social class moving up or down the ladder in comparison with children from other backgrounds, after these wider changes in class structure have been taken into account. For example, during the Golden Age, lots of children may have moved from working class to middle class, but if most people were moving upwards at the same time, the relative mobility of a working-class child is no greater than that of anyone else. So sociologists have concluded that </w:t>
      </w:r>
      <w:r>
        <w:rPr>
          <w:rFonts w:ascii="Times" w:hAnsi="Times" w:cs="Times"/>
          <w:i/>
          <w:iCs/>
          <w:sz w:val="32"/>
          <w:szCs w:val="32"/>
        </w:rPr>
        <w:t xml:space="preserve">rela- tive </w:t>
      </w:r>
      <w:r>
        <w:rPr>
          <w:rFonts w:ascii="Times" w:hAnsi="Times" w:cs="Times"/>
          <w:sz w:val="32"/>
          <w:szCs w:val="32"/>
        </w:rPr>
        <w:t xml:space="preserve">social mobility had remained pretty constant during most of the twentieth century in Britain, even though </w:t>
      </w:r>
      <w:r>
        <w:rPr>
          <w:rFonts w:ascii="Times" w:hAnsi="Times" w:cs="Times"/>
          <w:i/>
          <w:iCs/>
          <w:sz w:val="32"/>
          <w:szCs w:val="32"/>
        </w:rPr>
        <w:t xml:space="preserve">abso- lute </w:t>
      </w:r>
      <w:r>
        <w:rPr>
          <w:rFonts w:ascii="Times" w:hAnsi="Times" w:cs="Times"/>
          <w:sz w:val="32"/>
          <w:szCs w:val="32"/>
        </w:rPr>
        <w:t xml:space="preserve">social mobility had increased. That this distinction can be hard to explain and hard to grasp helps to show why stud- ies of social mobility were mostly an academic pursuit – until, that is, the economists and the British birth cohorts turned things around. </w:t>
      </w:r>
    </w:p>
    <w:p w14:paraId="775DDC7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1990s, amidst the growing debate about inequality in Britain, a few economists decided to estimate social mobility in a di erent way. Instead of looking to see if people had moved up or down the ladder of social class, they looked to see if peo- ple had moved up or down the nancial ladder. Their aim was to examine the income of parents, and then the income of their children, to nd out if the same families were still at the bottom of the heap. At the time, the best data around for doing this was from the 1958 birth cohort, which had recorded the income of families when the cohort children were sixteen, and that of the cohort members themselves when they were aged thirty-three. The economists Lorraine Dearden, Stephen Machin and Howard Reed mined the cohort data and used it to generate a new estimate of relative social mobility – the chances of a child going on to earn substantially more or less than his or her parents. </w:t>
      </w:r>
    </w:p>
    <w:p w14:paraId="6BC1B048" w14:textId="77BE24F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study showed that the earnings of children were fairly tightly correlated with those of their parents: some had seen their income go up, some had seen it go down, but a large part of a child’s income could be explained by the size of their par- ents’ income. This supported the idea that there were barriers that prevented poor children from becoming rich adults, or rich children from becoming poor ones − no big surprise. The next part of the work, however, was. In 2000 data started to roll in on the income of the 1970 cohort as it hit thirty, and the economists saw that they had a rare opportunity to repeat the analysis and compare social mobility across two generations to assess how it had changed. This was precisely what Bynner had hoped that researchers would do when he pooled data from the 1958 and 1970 cohorts in the Essex archive, and tried to entice scientists to use it; now his strategy was paying o . To do their comparison, the economists had to extract data that Butler had collected in his dazzlingly detailed 1986 survey, which asked parents of sixteen-year-olds to indicate their income. They also drew on data showing the income of the cohort members at age thirty. </w:t>
      </w:r>
    </w:p>
    <w:p w14:paraId="0094B32B"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study was handed to Jo Blanden, who was just cutting her teeth as a researcher, pursuing her PhD at the London School of Economics. When Blanden rst pulled up the cohort data on her computer, her reaction was one of com- plete horror. The data set was huge, and there seemed to be all this irrelevant stu about how many times a week people ate dripping. But, once the shock had passed and she’d crunched the numbers, what she saw falling out of the data was very striking. In fact, given what happened afterwards, she wonders now if everyone got a little bit overexcited at that point. </w:t>
      </w:r>
    </w:p>
    <w:p w14:paraId="2BF56D48" w14:textId="549E4BB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Blanden and her colleagues found that social mobility had got worse: the income of children born in 1970 was tied more tightly to the income of their parents than it was for those born in 1958. The economists illustrated this by imagining a rela- tively poor boy born in 1958 alongside a richer one whose parents earned twice as much. When those 1958 boys had grown up, the richer boy would earn on average 17.5% more than the poorer one – so poor children were at a disadvantage. But when the researchers repeated the imaginary exercise for a rich and poor boy born in 1970 they found that the rich boy would now earn 25% more than the poor boy when both had grown up. It had become harder for children born in 1970 to escape their background: poverty, it seems, had become a stickier glue. This was startling, because it contradicted the sociologists’ idea that relative social mobility had been pretty constant in Britain, and it was also dismal because it sug- gested that people here were increasingly constrained by the nancial situation into which they were born. The picture looked worse when the economists compared Britain to other countries and found that it had about the lowest social mobility of all European countries, and was equalled only by the United States. </w:t>
      </w:r>
    </w:p>
    <w:p w14:paraId="479E276D" w14:textId="57CC6A4D"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If social mobility had fallen, what was driving it down? The economists could see one obvious answer in education, which had changed a lot between the two generations. Between the time that the 1958 cohort and the 1970 cohort had passed through school, a major expansion of higher education had got under way, so that many more children were staying on in school after the age of sixteen and then progressing to univer- sity. When Blanden and her colleagues looked into this using the cohort data, they found that well-o families were bene t- ing from that expansion the most. It was true that more children as a whole were progressing into higher education, but a disproportionate number of those were the richer ones. This, they concluded, was a major reason for the decline that they had observed in social mobility: well-o children born in 1970 were now more likely to get higher quali cations and so were more likely to land the well-paid jobs and leave the poorer children behind.* </w:t>
      </w:r>
    </w:p>
    <w:p w14:paraId="195B54F8"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rst sign that this work would cause a fuss came in March 2002, when Blanden presented her results at the annual conference of the Royal Economic Society, held that year at Warwick University near Coventry. The talk itself was no big deal, and as she spoke the shoulders of academics in the audience looked pretty relaxed. But after the session, a press o cer bundled her into a taxi to the BBC’s Pebble Mill studio in Birmingham to do an interview. Blanden was twenty- ve at the time, and was about to go on live national radio to talk about her rst major piece of research. ‘I was absolutely petri ed,’ she says. It was not the last interview that she did. </w:t>
      </w:r>
    </w:p>
    <w:p w14:paraId="67CF0CC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The idea that you have to be rich to get ahead was cemented in place by a 2007 survey of leading gures in law, politics, medicine, journalism and business. It showed that more than half had attended independent schools – which are gener- ally the domain of rich families − even though these schools educate only 7% of all children. When you put it all together – poor social mobility in comparison with other countries, worsening social mobility overall, and Britain’s elite stemming from a privileged part of the social spectrum – the work pointed to a land that is increasingly divided by money. </w:t>
      </w:r>
    </w:p>
    <w:p w14:paraId="1241C9A1" w14:textId="511DBE6B" w:rsidR="00153870" w:rsidRDefault="00E2536A"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Blanden and her colleagues published and discussed their work over the next few years, it sparked some very high-pro le debate. The ideas resonated with a whole group of people in political and journalistic circles who had come from relatively deprived backgrounds, such as the 1958-born Labour politician Alan Milburn, who had grown up on a council estate, and John Major, who had risen from working- class roots − his father was a music hall performer and seller of garden gnomes – to become prime minister. What they </w:t>
      </w:r>
      <w:r w:rsidR="00153870">
        <w:rPr>
          <w:rFonts w:ascii="Times" w:hAnsi="Times" w:cs="Times"/>
          <w:sz w:val="32"/>
          <w:szCs w:val="32"/>
        </w:rPr>
        <w:t xml:space="preserve">saw around them mirrored perfectly what the studies showed: they had climbed upwards from relatively poor cir- cumstances, but they were conscious that politicians born ten or fteen years after them were from privileged back- grounds. The most prominent examples were soon-to-be Prime Minister David Cameron and Deputy Prime Minister Nick Clegg, who both attended private schools. Cameron, born in 1966, had attended Eton, while Clegg, born in 1967, went to Caldicott and Westminster. ‘In every single sphere of British in uence, the upper echelons of power in 2013 are held overwhelmingly by the privately educated or the a u- ent middle class. To me from my background, I nd that truly shocking,’ Major said in a speech. </w:t>
      </w:r>
    </w:p>
    <w:p w14:paraId="00E0D8D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Another young researcher called Lindsey Macmillan stirred the pot when she compared data from the 1958 and 1970 cohorts, and found that not only were those in the top profes- sions – such as doctors, lawyers and accountants − more likely to originate from higher-income families if they were born in 1970, but that they were also, on average, declining in IQ. This supports the idea that rich children are securing more of the top jobs, even if they are not as bright, on aver- age, as their predecessors were. Or, as one economist puts it bluntly, ‘They are coming from more a uent families, but they are thicker.’ </w:t>
      </w:r>
    </w:p>
    <w:p w14:paraId="6F47376D" w14:textId="7D1EE556"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economists’ work caused ripples for the same reasons that Feinstein’s had. The idea that social mobility is declining was very easy to digest and it landed at an opportune time, right in the middle of a growing debate about inequality. Some of the research was sponsored by the Sutton Trust, a charitable organization whose goal is to improve social mobility, and that issued press releases to draw attention to the work. Pretty soon, the results were being picked up by the media and used by politicians of all stripes. When New Labour was still in power, the study served a purpose because it supported its pre- existing drive to increase social mobility and prioritize education. On the other side, the Conservatives found it useful for arguing that New Labour’s strategies were failing to equal- ize opportunities. Blanden’s results were like a scatter gun that could be red at anyone around. ‘It just went a bit ridiculous, really,’ says Blanden, who was spending long hours in select committees and policy brie ngs. </w:t>
      </w:r>
    </w:p>
    <w:p w14:paraId="6BE1A718" w14:textId="2551133F"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yet Blanden, like Feinstein, found her work under vig- orous attack even as it was being fêted. The critique has been led by John Goldthorpe, a sociologist who has studied social mobility between classes, rather than between incomes, for the last few decades and has found no evidence for the type of decline that the economists have seen. Goldthorpe says the economists’ analysis is wrong because the income measures in the cohorts are not very reliable. They are one-shot measures – taken at one moment in time − that fail to take into account the uctuations that occur as people move in and out of employment or switch jobs. Goldthorpe argues that this uc- tuation is greater in the family income of the 1958 cohort than in the 1970 cohort, because there were more manual workers being paid per garment sewn, for example, or pound of fruit picked – from which income can vary week to week. By the 1970s many of these jobs had vanished and workers were more likely to be paid a steady monthly wage. If this is correct, the income data for 1958 parents is less accurate than that of the 1970 data, and this could explain away the economists’ result. The weaker correlation between the earnings of par- ents and children in 1958, compared with 1970, could simply be a result of more ‘noisy’ data in the rst generation compared with the second. Goldthorpe was so irritated by the economists’ work and what he saw as the widespread misunderstanding of social mobility that he has aired his griev- ances widely in papers, talks and interviews. </w:t>
      </w:r>
    </w:p>
    <w:p w14:paraId="4AD4426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economists struck back, by combing over their calcula- tions and, after six years’ work, publishing a paper in 2013 saying that their conclusion held up all the same – because they were using one way of measuring social mobility and sociologists were using another. The reason for the discrep- ancy, they argue, is that the incomes of the rich have soared away from those of the poor since the 1970s, so the range of incomes earned by people within each social class has stretched out. The upshot is that children born in 1970 may be tethered more tightly to the income of their parents than children born in 1958, even if they are not tethered more tightly to their social class. Goldthorpe disagrees* – and the two sides are presently barely talking and somewhat fatigued. (One of the cohort leaders today uses the debate about social mobility as a lesson for her social science students, who assume that crunching numbers will produce de nitive answers, when nothing could be further from the truth.) Meanwhile, in the wider world, the ping-pong doesn’t make much di erence, because the complexities of the debate have been eclipsed by the now-unassailable idea that social mobility in Britain is in long-term decline. </w:t>
      </w:r>
    </w:p>
    <w:p w14:paraId="7839B73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rPr>
        <w:t xml:space="preserve">* In 2015 Goldthorpe, Erzsébet Bukodi and their colleagues again found no change in social mobility from a study comparing four birth cohorts: the ones started in 1946, 1958 and 1970, and a cohort born in the early 1980s that the scientists con- structed from other data sets. </w:t>
      </w:r>
    </w:p>
    <w:p w14:paraId="24861358" w14:textId="54331879" w:rsidR="00153870" w:rsidRDefault="00E2536A"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Even the economists, however, say that idea is too much of a stretch. Blanden and her colleagues are well aware that their early studies had only two data points, from the two </w:t>
      </w:r>
      <w:r w:rsidR="00153870">
        <w:rPr>
          <w:rFonts w:ascii="Times" w:hAnsi="Times" w:cs="Times"/>
          <w:sz w:val="32"/>
          <w:szCs w:val="32"/>
        </w:rPr>
        <w:t xml:space="preserve">cohorts, and their work said nothing about whether the fall in social mobility that they observed was the start of a longer-term trend. To nd out, they needed a third cohort – one born in the early 1980s would have been best. These children would have been coming of age as the millennium turned, providing an opportunity to see if New Labour’s policies were making it easier for the disadvantaged to get ahead. But of course the decision was taken long ago not to create a 1982 cohort, something that the economists bitterly regret. </w:t>
      </w:r>
    </w:p>
    <w:p w14:paraId="13473D2B" w14:textId="473EB811"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academic debate may still be raging, but the impact of Blanden’s original study continues to be felt. In April 2011 the work got another high-pro le airing, and so too did that of Fein- stein and his famous graph in which the rich, dim 1970-born children overtook the poor, clever ones. The coalition govern- ment published its social mobility strategy, and both economists’ work on the British birth cohorts had a prominent place. (Deputy Prime Minister Nick Clegg referenced the Feinstein graph directly in his speech to the House of Commons marking the strategy’s launch. ‘By the age of ve, bright children from poorer back- grounds have been overtaken by less bright children from richer ones – and from this point on, the gaps tend to widen still fur- ther.’) The report argued that the income and social class of parents has a huge impact on children’s life chances. It contained a commitment to keep social mobility at the heart of the govern- ment’s policy agenda, and shortly afterwards the government introduced a set of ‘trackers’ that it said it would use to show whether its policies were improving life chances for the disadvan- taged. The trackers include gures on the number of poor children achieving preschool developmental targets and the num- bers of poor sixteen-year-olds achieving a good grade in their maths and English GCSEs. Blanden’s and Feinstein’s work has been popping up in policy and academic documents ever since. One professor says that he has shown the Feinstein graph at least 200 times in the talks that he gives all around the world. </w:t>
      </w:r>
    </w:p>
    <w:p w14:paraId="2F024F8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this commotion has left Feinstein and Blanden with mixed feelings. The birth cohort work had helped to make their names, but it also left them feeling uncomfortable and exposed because their results were being bandied about by all and sundry and used to justify policies that went far beyond the conclusions of their work. Neither is under any illusion as to why. Their studies had a simple message and their timing was perfect, arriving just as a national conversation about class and inequality was taking o . Over sixty years earlier, James Doug- las had learnt from his wartime reports that politicians could use data in any way that they wanted; now these two young economists were learning exactly the same thing. </w:t>
      </w:r>
    </w:p>
    <w:p w14:paraId="06B1844D"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can be seen from all this that the relatively arbitrary deci- sion to track the lives of thousands of babies born twelve years apart has had repercussions that its instigators could never have imagined. Butler would not have had computer-savvy economists in mind when, in his 1986 survey, he asked parents of his sixteen-year-olds to indicate their income. And when doctors were assessing whether thousands of obstreperous 1970-born toddlers could put on their shoes and pants, they probably weren’t thinking that this information could end up as the foundation of a graph that would drive government policy and academic debate forty years on. </w:t>
      </w:r>
    </w:p>
    <w:p w14:paraId="632D2F6C"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that’s the thing about birth cohorts: you may know where they start, but you never know where they’re going to end up. And this is exactly what happened to Bynner, who had set out to study one thing and then found himself passionately engaging with innumerable others. </w:t>
      </w:r>
    </w:p>
    <w:p w14:paraId="7B5EA947"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Back in 1991, when Bynner inherited the third cohort, he had made a promise to Neville Butler that he had to honour. Butler had successfully secured some money to test the reading and maths ability of 10% of the cohort members that year, when they were aged twenty-one. A few years later Bynner did a sim- ilar survey of 10% of the 1958 cohort too. The cohort members were asked directly about their skills. (Can you read aloud from a children’s storybook? Can you ll in a form from the council? In the past six months, have you read a cook-book/the Bible/a self-help book e.g. keep- t?) It’s well established that most people are very bad at recognizing their own di culties with reading and writing – not necessarily because of a con- scious e ort to hide them, but because they are so used to coping with them that they may not see that a problem exists. So the surveys also put their skills directly to the test. (On what page of the </w:t>
      </w:r>
      <w:r>
        <w:rPr>
          <w:rFonts w:ascii="Times" w:hAnsi="Times" w:cs="Times"/>
          <w:i/>
          <w:iCs/>
          <w:sz w:val="32"/>
          <w:szCs w:val="32"/>
        </w:rPr>
        <w:t xml:space="preserve">Yellow Pages </w:t>
      </w:r>
      <w:r>
        <w:rPr>
          <w:rFonts w:ascii="Times" w:hAnsi="Times" w:cs="Times"/>
          <w:sz w:val="32"/>
          <w:szCs w:val="32"/>
        </w:rPr>
        <w:t xml:space="preserve">are the plumbers listed? How much change will you have from £2 if you buy a 68p loaf of bread and two tins of soup for 45p each? What is the oor area of a room that is 21 × 14 feet?) Bynner didn’t realize it then, but the answers to these somewhat arbitrary-sounding questions would reveal another uncomfortable truth about modern Britain, which would dominate much of the rest of his career. </w:t>
      </w:r>
    </w:p>
    <w:p w14:paraId="3CB17598" w14:textId="3FAEE7D0"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results of the two surveys exposed the shockingly large proportion of adults in Britain who struggle with basic reading and maths. They showed that about 19% of adults in both cohorts had a reading level lower than that expected of an eleven-year-old child even though most of them had nished school. In practical terms, someone reading at this level prob- ably cannot locate the page reference for plumbers in the </w:t>
      </w:r>
      <w:r>
        <w:rPr>
          <w:rFonts w:ascii="Times" w:hAnsi="Times" w:cs="Times"/>
          <w:i/>
          <w:iCs/>
          <w:sz w:val="32"/>
          <w:szCs w:val="32"/>
        </w:rPr>
        <w:t xml:space="preserve">Yellow Pages </w:t>
      </w:r>
      <w:r>
        <w:rPr>
          <w:rFonts w:ascii="Times" w:hAnsi="Times" w:cs="Times"/>
          <w:sz w:val="32"/>
          <w:szCs w:val="32"/>
        </w:rPr>
        <w:t xml:space="preserve">and may be classed as functionally illiterate. When it came to numbers, things looked even worse: nearly half of all adults had skills below those expected of an eleven-year-old </w:t>
      </w:r>
      <w:r w:rsidR="00E2536A">
        <w:rPr>
          <w:rFonts w:ascii="Times" w:hAnsi="Times" w:cs="Times"/>
          <w:sz w:val="32"/>
          <w:szCs w:val="32"/>
        </w:rPr>
        <w:t xml:space="preserve"> </w:t>
      </w:r>
      <w:r>
        <w:rPr>
          <w:rFonts w:ascii="Times" w:hAnsi="Times" w:cs="Times"/>
          <w:sz w:val="32"/>
          <w:szCs w:val="32"/>
        </w:rPr>
        <w:t xml:space="preserve">(they could not calculate the area of the room, even with a calculator) and a quarter had skills at or below the expected level of a seven-to-nine-year-old (they could not work out the change from the £2 problem). A comparison of Britain’s basic skills with those in other countries in the OECD showed that Britain was loitering near the bottom of the league. This wide- spread lack of basic skills had gone largely unnoticed until the cohorts brought it to light. </w:t>
      </w:r>
    </w:p>
    <w:p w14:paraId="7EF9161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time, no one was giving too much thought to adult reading and writing – but that complacency soon vanished. For an individual, struggling with reading and maths can be an embarrassment and limit his or her ability to nd a job. For the country, it comes at a major nancial cost, because it means that employers cannot nd appropriately skilled people for the positions they need to ll. Lack of basic skills came to be seen as a brake on the economy; work from the cohorts later showed that a small improvement in adult literacy and numeracy would save about £3 billion. The idea that our collective igno- rance was costing the country billions of pounds was one that politicians immediately got. And, once again, the cohort results were well timed because they hit just as New Labour was com- ing to power, with its emphasis on evidence-based policy. Bynner made sure that the right people knew about them. He had long ago realized that if the cohorts wanted to survive, they had to pump out the type of evidence that policy-makers found relevant and useful, a quality that undoubtedly kept the funding coming in during his time in charge and that caused him to be described by other scientists − and in the nicest pos- sible way − as a political animal. Many scientists have fallen for the studies over the years, but wiry, white-haired Bynner radiates enthusiasm for them like a physical force. </w:t>
      </w:r>
    </w:p>
    <w:p w14:paraId="61C6B883" w14:textId="7DDF1E87" w:rsidR="00153870" w:rsidRDefault="00153870" w:rsidP="00E2536A">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1998 the Labour government commissioned an investiga tion into the problem of basic skills from statistician Sir Claus Moser, and Bynner was on the committee. The report, which leant heavily on cohort results, called for a national strategy to halve the number of functionally illiterate people of working age, and in 2001 the Labour government followed up by launch- ing Skills for Life, a raft of measures to boost adult literacy and numeracy, including free adult courses to those without the equivalent of a satisfactory grade at GCSE English or maths. Anyone who was watching TV in the mid 2000s may remem- ber one consequence of this initiative, which was a series of advertisements featuring gremlins – grey, pointy-eared crea- tures that mocked people about their lack of basic skills. The ads encouraged people to get rid of their gremlins by signing up for an adult education course, and several million people eventually did so. </w:t>
      </w:r>
    </w:p>
    <w:p w14:paraId="3212C8E6" w14:textId="73A3200B"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Skills for Life programme, which stretched over several years and eventually ate up billions of pounds, is another case where it is possible to draw a direct line between cohort evi- dence and policy change, but it is less clear how much of an impact the strategy had on the country’s basic skills. Unfortu- nately, there was no evidence that people who had already passed through primary and secondary school without learning to read were going to be helped by a few weeks of adult educa- tion – and when the e ects of the programme were evaluated, there was little evidence after a year or two that those who had taken one of the adult education courses had improved their wages or their employment compared with those who did not. But it did have positive e ects: they often emerged with higher self-esteem, and a new determination to get quali cations and a good job. Another consequence of the new focus on basic skills was the introduction in primary schools of an hour each day dedicated to literacy and numeracy, in the hope that today’s children wouldn’t emerge as ill-equipped as those born in 1970. The issue of basic skills has never gone o the boil, and Byn- ner’s ndings have bled into various national and international policy documents, Commons debates and committee hearings ever since. </w:t>
      </w:r>
    </w:p>
    <w:p w14:paraId="15B1F7E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Bynner and the cohorts, the high-pro le attention to basic skills also produced hard cash. As part of the Skills for Life campaign, the government generously funded Bynner’s team to establish a national research centre on adult literacy and numeracy. One rather awkward question that had to be addressed was how a substantial proportion of the population had passed through at least eleven years of compulsory school- ing without ever having learnt how to read or add up well. This was hardly ancient history: the 1970 children had been in sec- ondary school in the 1980s and belong to the same generation as those who now govern the country. What had gone wrong? To nd out, Bynner and his team went back and tested the reading and maths skills of the entire 1970 cohort at the age of thirty-four. Then the scientists looked back through the data to compare the lives of those cohort members who now strug- gled to read and write (they focused on those with the reading and maths skills of seven-to-nine-year-olds) with those who could read and write well (they had progressed to the standard expected of sixteen-year-olds who got a reasonable grade in their GCSEs). </w:t>
      </w:r>
    </w:p>
    <w:p w14:paraId="6504197B" w14:textId="541141B4"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this exercise that brought Bynner face to face with disadvantage all over again. The rst signs that the non-readers were in trouble had been emerging when the children were only ve, when Butler had asked them to point to pictures cor- responding to the words ‘drum’ or ‘insect’, and to copy a series of shapes including a circle, a cross and a square. The ones who had struggled to master such skills were far more likely to end up in the non-reading group nearly thirty years on, and in many cases these problems had gone unnoticed by parents and teachers. And you’ve probably already guessed that these chil- dren often faced disadvantages in their early years. They were more likely to have grown up with very little money, with working-class or unemployed parents, in overcrowded homes and with parents who did not read to them and were not inter- ested in their education – in other words they had massive challenges right from the start. </w:t>
      </w:r>
    </w:p>
    <w:p w14:paraId="6952802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picture worsened as Bynner worked his way through the lives of the non-readers and found that they were more likely to have fallen behind at every step. They were more likely to have left school with no quali cations, more likely to think education was a waste of time, more likely to have low-paid, low-skilled work and periods of unemployment, more likely to end up in poverty and in poor housing or homeless. The men were more likely to be living alone in their mid thirties, whereas the women were more likely to have been teenage mothers or to have had four or more children. Both were less likely to own or use a computer, which was very worrying in a world in which an increasing number of jobs involve computer skills. Sadly, the consequences of all this could be seen ricocheting into the next generation, because Bynner surveyed some of the children of the cohort members too. The parents with poor maths and reading skills were less likely to read to their children and the children themselves were less interested in school. </w:t>
      </w:r>
    </w:p>
    <w:p w14:paraId="38CA92BF" w14:textId="61C81052" w:rsidR="00153870" w:rsidRDefault="00153870" w:rsidP="00E2536A">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was sad, but not surprising, because it mirrored over fty years of discoveries from the cohort studies that had gone before. Study after study on the rst and second cohorts had taken children who start out in di cult circumstances and fol- lowed them forwards to show that their lives often tracked a di cult course and that they were more likely to struggle or fail. Bynner had come at it with the third cohort, and from the opposite direction. He’d started with those who were failing on a certain measure – reading and maths − then he’d traced them backwards and arrived at precisely the same conclusion as all the earlier studies, which was that they had very often experienced a di cult start. From this work, Bynner formu- lated a way to describe these troubled lives, which he called a ‘trajectory of disadvantage’. Children who had had a tough start, and then struggled to learn to read or write, would tend to encounter one bad event after another, which pushed them slowly down a troubled life path. </w:t>
      </w:r>
    </w:p>
    <w:p w14:paraId="4E6C79A2"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chimed with research emerging all over the world, and in di erent disciplines, about the trajectory of people’s lives. In epidemiology, scientists had moved towards the idea of the life course − that everything we encounter in our lives, through birth, childhood and adulthood, contributes to our state of health. In sociology, researchers had long ago reached a par- allel idea that events and experiences throughout our lives contribute to our eventual destination, which they also called a life course approach. It’s another of those concepts that may sound very obvious, but this still doesn’t negate its worth. </w:t>
      </w:r>
    </w:p>
    <w:p w14:paraId="78B53B8C" w14:textId="0A27C3A1"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of the most in uential life course studies in sociology emerged from two cohort studies of children in California. The rst study started when researchers recruited 167 school- children who were born in 1920–21 and studied them intensively through the 1930s in order to chart their normal physical and intellectual development. The second study involved nearly 250 children born a few years later, in 1928–9. It wasn’t until a few decades later that a sociologist called Glen Elder resur- rected some of the old records and used them for a di erent purpose, which was to examine the impacts of the Great Depression, the worldwide economic crisis that started in the late 1920s and caused widespread hardship through the next decade. Elder found that many children in the rst cohort escaped their disadvantages, perhaps because their earliest childhood years had passed before the Depression really started to bite and because they left home after some of its worst years had passed. The second cohort, by contrast, showed a di erent pattern in which disadvantage often took a steep and lasting toll. This group was born just as the Great Depression hit, which means that many experienced major di culties at home during their formative years. Then, as adolescents, they were hit by more troubles during the Second World War, when many parents were again working extremely hard. </w:t>
      </w:r>
    </w:p>
    <w:p w14:paraId="5BBA5993"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Elder used all this to help build a framework with which to understand the various in uences on people’s lives. He pro- posed that a person’s life course is shaped by the moment in history at which they are born and by the events – such as the Great Depression – which they encounter as a result. He also proposed that the impact of such events depends on the time during our lives at which they occur, just as he’d seen the very di erent impacts that the Depression had had on the lives of the two cohorts, depending on when they felt its e ects. </w:t>
      </w:r>
    </w:p>
    <w:p w14:paraId="1949ABA5" w14:textId="3288BCB9"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Yet there was another crucial element to the life course idea. It is true that people are constrained by the moment in history in which they are born and by the social circumstances in which they nd themselves. But within those con nes, they do have opportunities to shape their life course by making choices or taking actions that can alter their path. Elder called this ‘human agency’, which is the term used in sociology, psychol- ogy and philosophy to describe the capacity of human beings to make their own choices in the world. This idea is exactly the same as the one that permeates life course epidemiology, which says that our health in adulthood is in uenced but not determined by our health and circumstances at birth and in early life, and that we have opportunities to better ourselves through exercise and other lifestyle choices. </w:t>
      </w:r>
    </w:p>
    <w:p w14:paraId="3A4A9449"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Bynner had followed Elder’s work with great interest, and he was fully signed up to the life course idea. So when Bynner was following the troubled trajectories of the 1970 cohort members, he didn’t become discouraged – if anything, he emerged as one of the most optimistic cohort scientists of the lot. It was undeniably true that people born into tough circum- stances were more likely to follow a trajectory of disadvantage, but this was a statistical tendency rather than an inescapable destiny. He became convinced that life is malleable, and that it is possible for people to transcend their di culties if they can nd the right motivation, opportunities and support. </w:t>
      </w:r>
    </w:p>
    <w:p w14:paraId="7917F55D" w14:textId="74FD907F" w:rsidR="00153870" w:rsidRDefault="00153870" w:rsidP="00AF1150">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Bynner, like Douglas, concluded that parents o er the rst and strongest bu er against disadvantage, and he was hardly alone. By this point, there was a stack of evidence from the cohorts and elsewhere that pointed to the enormous value of parental interest and involvement in children, particularly in the rst few years.* The challenge for cohort scientists lies in separating out the impact of parental interest from the con- founding e ect of socioeconomic class, because better-o parents often appear to be the most interested ones. When researchers have attempted to control for this in various ways, they nd that parenting appears to be important independent of socioeconomic status and, cruc</w:t>
      </w:r>
      <w:r w:rsidR="00933BEC">
        <w:rPr>
          <w:rFonts w:ascii="Times" w:hAnsi="Times" w:cs="Times"/>
          <w:sz w:val="32"/>
          <w:szCs w:val="32"/>
        </w:rPr>
        <w:t>ially, that the impact of inter</w:t>
      </w:r>
      <w:r>
        <w:rPr>
          <w:rFonts w:ascii="Times" w:hAnsi="Times" w:cs="Times"/>
          <w:sz w:val="32"/>
          <w:szCs w:val="32"/>
        </w:rPr>
        <w:t xml:space="preserve">ested parents appears to be able to compensate partly for the disadvantages concomitant with a di cult start. The econo- mists too had reached this conclusion. In 2006 Blanden carried out a complex analysis of data from the 1970 cohort to examine what enabled disadvantaged children to succeed in education later in life. Her report, called </w:t>
      </w:r>
      <w:r>
        <w:rPr>
          <w:rFonts w:ascii="Times" w:hAnsi="Times" w:cs="Times"/>
          <w:i/>
          <w:iCs/>
          <w:sz w:val="32"/>
          <w:szCs w:val="32"/>
        </w:rPr>
        <w:t>Bucking the Trend</w:t>
      </w:r>
      <w:r>
        <w:rPr>
          <w:rFonts w:ascii="Times" w:hAnsi="Times" w:cs="Times"/>
          <w:sz w:val="32"/>
          <w:szCs w:val="32"/>
        </w:rPr>
        <w:t xml:space="preserve">, concluded that parental engagement, particularly in the rst few years of life, is more crucial than anything else. For example, children whose parents had read to them when they were ve and showed an interest in their education at age ten were signi cantly less likely to be in poverty at age thirty. </w:t>
      </w:r>
    </w:p>
    <w:p w14:paraId="3E9D4EF9" w14:textId="204297BD" w:rsidR="00933BEC" w:rsidRDefault="00933BEC" w:rsidP="00AF1150">
      <w:pPr>
        <w:autoSpaceDE w:val="0"/>
        <w:autoSpaceDN w:val="0"/>
        <w:adjustRightInd w:val="0"/>
        <w:spacing w:after="240" w:line="360" w:lineRule="atLeast"/>
        <w:jc w:val="both"/>
        <w:rPr>
          <w:rFonts w:ascii="Times" w:hAnsi="Times" w:cs="Times"/>
        </w:rPr>
      </w:pPr>
      <w:r>
        <w:rPr>
          <w:rFonts w:ascii="Times" w:hAnsi="Times" w:cs="Times"/>
        </w:rPr>
        <w:t xml:space="preserve">* One compelling example was Doria Pilling’s study </w:t>
      </w:r>
      <w:r>
        <w:rPr>
          <w:rFonts w:ascii="Times" w:hAnsi="Times" w:cs="Times"/>
          <w:i/>
          <w:iCs/>
        </w:rPr>
        <w:t>Escape from Disadvantage</w:t>
      </w:r>
      <w:r>
        <w:rPr>
          <w:rFonts w:ascii="Times" w:hAnsi="Times" w:cs="Times"/>
        </w:rPr>
        <w:t>, described in the Introduction. It showed that children who escaped an extremely di cult start in life often had parents who were interested a</w:t>
      </w:r>
      <w:r>
        <w:rPr>
          <w:rFonts w:ascii="Times" w:hAnsi="Times" w:cs="Times"/>
        </w:rPr>
        <w:t xml:space="preserve">nd ambitious for their future. </w:t>
      </w:r>
    </w:p>
    <w:p w14:paraId="272CFA2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Bynner’s work pointed to other ways in which people can push life on to a better path – and he became convinced that education, at any time in our lives, can turn things around. He coined a catchphrase − ‘Never too early, never too late’ – to describe the attitude that should be taken when it comes to improving our life course. With enough motivation and support, people can step up at any time during their lives, and no one need be consigned irrevocably to a trajectory of dis- advantage. </w:t>
      </w:r>
    </w:p>
    <w:p w14:paraId="1AE19003" w14:textId="35C3E615"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Perhaps no one illustrates this idea better than Steve Christ- mas, the boy in the 1958 cohort who, on paper, was born to fail. Christmas did not have interested parents behind him or an interested school − and with his father’s drinking, he had con- tinuous problems at home. He failed his 11-plus and emerged from school with no quali cations and with money so tight that the baili s were regular visitors at the family door. After that, he lived at home to protect his 4’6” mum from the verbal abuse that his 6’6” dad delivered when he was drunk. The one thing Christmas could do, however, was work hard, and that’s what he did from the moment he left school. The only local jobs were at the village farm, and so he worked there during the day. Then he went straight to a second job as a bouncer at a nightclub in Hastings, the coastal town near his home. </w:t>
      </w:r>
    </w:p>
    <w:p w14:paraId="5A5E80D4"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Christmas thinks that things turned around for him when he landed a job as a door-to-door insurance agent. He gave it his all, treated his clients well and was promoted to manager within two years. He learnt book-keeping, computing, letter writing and everything else he needed on the job and, crucially, he earned good money, which he carefully saved so that he wouldn’t end up broke like his mum and dad. He eventually left home at thirty-one, married, had a daughter and later passed a string of exams to become an independent nancial adviser. Christmas thinks he did OK because he realized that he had control over his life and that he was going to make things work. And he doesn’t give up, he says. ‘If I can’t do something, I’ll keep going until I do it right.’ </w:t>
      </w:r>
    </w:p>
    <w:p w14:paraId="768138A1"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were hiccups, of course. When Christmas was fty, he went partially blind with cataracts – his sight dimmed to a point where he couldn’t see the tiles on the roof. He has such a phobia of needles, hospitals and anything related to them that it took him ve years to agree to have an operation to remove them, but when he did, it was as if he’d been presented with a new life. (Christmas also refused to let the cohort scientists take a blood sample, which means the biobank lacks his DNA.) A second problem arose when the nancial industry intro- duced a new series of exams that Christmas had to pass in order to practise. Christmas does not struggle badly with basic skills, as many in the cohort do, but one of the maths exams proved too much. In 2010, after trying and failing ve times to pass it and with his blood pressure sky high, he was forced to leave his profession. But by that point he had saved enough to partly retire and run his own business writing wills. </w:t>
      </w:r>
    </w:p>
    <w:p w14:paraId="59693EEA"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Christmas’s parents stayed together, unable to split despite the drinking and abuse. But after his mother died in 2002, in her mid eighties, Christmas started to make weekly trips to take care of his dad and helped him to cut down on the whisky. Once his dad told him he was sorry for what he’d done and gave him a hug, something that Christmas had never received when he was a child. His father died two weeks later, in Janu- ary 2003. Christmas now visits his parents’ graves in Hastings every two weeks, and makes sure that they are the neatest in the cemetery. </w:t>
      </w:r>
    </w:p>
    <w:p w14:paraId="359F8AFF"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Christmas also takes an interest in the cohort study and has a ling cabinet where he keeps the various bits and pieces that the scientists have sent him over the years. He remembers one report saying that something like one in ten people ends up a failure in life. And he thought, ‘Oh my God, am I that one?’ </w:t>
      </w:r>
    </w:p>
    <w:p w14:paraId="00184B89" w14:textId="375E84DA"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are other ways to beat the trajectory of disadvantage and Michael Jay, in the 1970 cohort, experienced some dark years before he found a way. His mother had already had ve children with other partners before she met Jay’s father. Their lives sank quickly under a torrent of abuse – mental, physical and sexual. Jay remembers standing naked in the hallway of the council house where he lived, staring at the terracotta oor with his head facing the door. That was the standard punish- ment for him and his siblings if they spoke after being sent to bed. Another memory that won’t go away is one evening when the children were eating plates of chips, when his dad arrived home. His mum had readied a full meal – but what set him o was that she hadn’t made any gravy. He threw the plate at her, hurled their wedding photo through a window – and then he broke her shoulder. But it wasn’t until some time later, when he threatened Jay’s little brother with a piece of wood, that she picked up the baby and ran. Shortly after that, the police came and took Jay, his brothers and sisters into care. </w:t>
      </w:r>
    </w:p>
    <w:p w14:paraId="3F168616"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Jay moved through children’s homes and foster parents, was bullied and was a bully himself. And meanwhile, as a young teenager, he was coming to terms with being gay at a time when homosexual acts were a criminal o ence for anyone under twenty-one and the subject was still largely ignored. (The cohort scientists didn’t ask members of the 1970 cohort about their sexuality until a sweep in 2012.) As Jay freely admits, he was a rebellious ‘little sod’. His foster parents couldn’t deal with his sexuality or behaviour and threw him out; nally, he walked out of the children’s home when a worker there called him a queer. For a while, he was homeless. </w:t>
      </w:r>
    </w:p>
    <w:p w14:paraId="510DF0C7" w14:textId="401B7523"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Jay stepped o his downward trajectory when he met his partner, Robert, at the age of twenty-one. Robert o ered him the stability and love that had until that point been missing, and the two evolved a relationship of mutual support. Now Jay goes out to work – he’s been through a string of jobs, including as a trolley dolly, pushing the tea wagon on the trains. Robert, who su ers from a nervous disorder and nds it hard to work, takes care of the home and makes sure the bills are paid. In the time that they’ve been together, Jay has cut down on his drink- ing and quit smoking. They are pleased that they got a toehold on Britain’s erce property ladder, managing to buy their council house when the o er came up. In one of those won- derful cohort loops that spool through this story, Jay’s participation in the cohort study may have helped him in a way of which he is unaware. He left school without any quali ca- tions and, although he reads a lot, spelling has always been tricky for him and numbers sometimes make him panic. His di culties ended up in the databanks of the 1970 cohort; as we know, the overall ndings helped to convince the government </w:t>
      </w:r>
      <w:bookmarkStart w:id="0" w:name="_GoBack"/>
      <w:bookmarkEnd w:id="0"/>
      <w:r>
        <w:rPr>
          <w:rFonts w:ascii="Times" w:hAnsi="Times" w:cs="Times"/>
          <w:sz w:val="32"/>
          <w:szCs w:val="32"/>
        </w:rPr>
        <w:t xml:space="preserve">to launch adult education courses; and, a few years ago, Jay reaped the rewards. He took two online courses in literacy and numeracy and easily passed the exams at the end. </w:t>
      </w:r>
    </w:p>
    <w:p w14:paraId="1EDAEC3E" w14:textId="77777777" w:rsidR="00153870" w:rsidRDefault="00153870" w:rsidP="00AF1150">
      <w:pPr>
        <w:autoSpaceDE w:val="0"/>
        <w:autoSpaceDN w:val="0"/>
        <w:adjustRightInd w:val="0"/>
        <w:spacing w:after="240" w:line="360" w:lineRule="atLeast"/>
        <w:jc w:val="both"/>
        <w:rPr>
          <w:rFonts w:ascii="Times" w:hAnsi="Times" w:cs="Times"/>
        </w:rPr>
      </w:pPr>
      <w:r>
        <w:rPr>
          <w:rFonts w:ascii="Times" w:hAnsi="Times" w:cs="Times"/>
          <w:sz w:val="32"/>
          <w:szCs w:val="32"/>
        </w:rPr>
        <w:t xml:space="preserve">Jay is only too conscious that it could all have turned out very di erently, and that his trajectory could have contin- ued on its downward curve. A living reminder of this fact comes into his mind every day when his thoughts turn to his brother, who, having committed two murders, may very well end up spending the rest of his life in jail. </w:t>
      </w:r>
    </w:p>
    <w:p w14:paraId="4FA5DA38" w14:textId="77777777" w:rsidR="00153870" w:rsidRDefault="00153870" w:rsidP="00AF1150">
      <w:pPr>
        <w:jc w:val="both"/>
      </w:pPr>
    </w:p>
    <w:sectPr w:rsidR="00153870" w:rsidSect="00BE487E">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870"/>
    <w:rsid w:val="000E2179"/>
    <w:rsid w:val="0014757E"/>
    <w:rsid w:val="001520DF"/>
    <w:rsid w:val="00153870"/>
    <w:rsid w:val="00183EDB"/>
    <w:rsid w:val="002D3A98"/>
    <w:rsid w:val="00380B28"/>
    <w:rsid w:val="003E06DB"/>
    <w:rsid w:val="0049285A"/>
    <w:rsid w:val="006C31F4"/>
    <w:rsid w:val="006E7161"/>
    <w:rsid w:val="0073075C"/>
    <w:rsid w:val="00763642"/>
    <w:rsid w:val="00854DD2"/>
    <w:rsid w:val="008C6D0F"/>
    <w:rsid w:val="008D3940"/>
    <w:rsid w:val="00933BEC"/>
    <w:rsid w:val="009403C6"/>
    <w:rsid w:val="00972A6B"/>
    <w:rsid w:val="00AF1150"/>
    <w:rsid w:val="00BE487E"/>
    <w:rsid w:val="00BF0800"/>
    <w:rsid w:val="00C978D5"/>
    <w:rsid w:val="00CD6A42"/>
    <w:rsid w:val="00D37A47"/>
    <w:rsid w:val="00D77332"/>
    <w:rsid w:val="00DC717C"/>
    <w:rsid w:val="00DD5CF2"/>
    <w:rsid w:val="00E25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97A0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387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387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387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387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9"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107</Pages>
  <Words>33820</Words>
  <Characters>192774</Characters>
  <Application>Microsoft Macintosh Word</Application>
  <DocSecurity>0</DocSecurity>
  <Lines>1606</Lines>
  <Paragraphs>452</Paragraphs>
  <ScaleCrop>false</ScaleCrop>
  <Company/>
  <LinksUpToDate>false</LinksUpToDate>
  <CharactersWithSpaces>226142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26</cp:revision>
  <dcterms:created xsi:type="dcterms:W3CDTF">2016-04-15T04:43:00Z</dcterms:created>
  <dcterms:modified xsi:type="dcterms:W3CDTF">2016-04-15T12:19:00Z</dcterms:modified>
</cp:coreProperties>
</file>