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34" w:rsidRPr="00186B34" w:rsidRDefault="00186B34" w:rsidP="00186B34">
      <w:pPr>
        <w:pStyle w:val="Heading1"/>
        <w:jc w:val="center"/>
      </w:pPr>
      <w:r w:rsidRPr="00186B34">
        <w:t>Incident Management</w:t>
      </w:r>
    </w:p>
    <w:p w:rsidR="00980414" w:rsidRPr="00186B34" w:rsidRDefault="00980414" w:rsidP="00186B34">
      <w:pPr>
        <w:pStyle w:val="Heading1"/>
        <w:jc w:val="center"/>
      </w:pPr>
      <w:r w:rsidRPr="00186B34">
        <w:t>Homework</w:t>
      </w:r>
    </w:p>
    <w:p w:rsidR="00980414" w:rsidRPr="00186B34" w:rsidRDefault="00980414" w:rsidP="004D26D5">
      <w:pPr>
        <w:spacing w:before="0" w:after="0" w:line="240" w:lineRule="auto"/>
        <w:jc w:val="left"/>
        <w:rPr>
          <w:sz w:val="24"/>
          <w:szCs w:val="24"/>
        </w:rPr>
      </w:pPr>
    </w:p>
    <w:p w:rsidR="00980414" w:rsidRPr="00186B34" w:rsidRDefault="00980414" w:rsidP="00980414">
      <w:pPr>
        <w:numPr>
          <w:ilvl w:val="0"/>
          <w:numId w:val="12"/>
        </w:numPr>
        <w:tabs>
          <w:tab w:val="left" w:pos="360"/>
        </w:tabs>
        <w:spacing w:before="0" w:after="0" w:line="240" w:lineRule="auto"/>
        <w:ind w:left="360"/>
        <w:jc w:val="left"/>
        <w:rPr>
          <w:rFonts w:ascii="Corbel" w:eastAsia="Times New Roman" w:hAnsi="Corbel" w:cs="Times New Roman"/>
          <w:sz w:val="24"/>
          <w:szCs w:val="24"/>
        </w:rPr>
      </w:pPr>
      <w:r w:rsidRPr="00186B34">
        <w:rPr>
          <w:rFonts w:ascii="Corbel" w:eastAsia="Times New Roman" w:hAnsi="Corbel" w:cs="Times New Roman"/>
          <w:sz w:val="24"/>
          <w:szCs w:val="24"/>
        </w:rPr>
        <w:t>We have a painting program like  Paint.NET and we have the following bugs</w:t>
      </w:r>
    </w:p>
    <w:p w:rsidR="00980414" w:rsidRPr="00186B34" w:rsidRDefault="00980414" w:rsidP="00980414">
      <w:pPr>
        <w:numPr>
          <w:ilvl w:val="0"/>
          <w:numId w:val="9"/>
        </w:numPr>
        <w:spacing w:before="0" w:after="200" w:line="240" w:lineRule="auto"/>
        <w:jc w:val="left"/>
        <w:rPr>
          <w:rFonts w:ascii="Corbel" w:hAnsi="Corbel"/>
          <w:sz w:val="24"/>
          <w:szCs w:val="24"/>
        </w:rPr>
      </w:pPr>
      <w:r w:rsidRPr="00186B34">
        <w:rPr>
          <w:rFonts w:ascii="Corbel" w:hAnsi="Corbel"/>
          <w:sz w:val="24"/>
          <w:szCs w:val="24"/>
        </w:rPr>
        <w:t>Set Priority and Severity</w:t>
      </w:r>
    </w:p>
    <w:tbl>
      <w:tblPr>
        <w:tblStyle w:val="LightList-Accent31"/>
        <w:tblW w:w="0" w:type="auto"/>
        <w:tblInd w:w="561" w:type="dxa"/>
        <w:tblLayout w:type="fixed"/>
        <w:tblLook w:val="04A0" w:firstRow="1" w:lastRow="0" w:firstColumn="1" w:lastColumn="0" w:noHBand="0" w:noVBand="1"/>
      </w:tblPr>
      <w:tblGrid>
        <w:gridCol w:w="6387"/>
        <w:gridCol w:w="1170"/>
        <w:gridCol w:w="1620"/>
      </w:tblGrid>
      <w:tr w:rsidR="00980414" w:rsidRPr="00186B34" w:rsidTr="00063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7" w:type="dxa"/>
            <w:tcBorders>
              <w:top w:val="single" w:sz="8" w:space="0" w:color="9BBB59" w:themeColor="accent3"/>
            </w:tcBorders>
          </w:tcPr>
          <w:p w:rsidR="00980414" w:rsidRPr="00186B34" w:rsidRDefault="00980414" w:rsidP="00980414">
            <w:pPr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Bug description</w:t>
            </w:r>
          </w:p>
        </w:tc>
        <w:tc>
          <w:tcPr>
            <w:tcW w:w="1170" w:type="dxa"/>
            <w:tcBorders>
              <w:top w:val="single" w:sz="8" w:space="0" w:color="9BBB59" w:themeColor="accent3"/>
            </w:tcBorders>
          </w:tcPr>
          <w:p w:rsidR="00980414" w:rsidRPr="00186B34" w:rsidRDefault="00980414" w:rsidP="009804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Severity</w:t>
            </w:r>
          </w:p>
        </w:tc>
        <w:tc>
          <w:tcPr>
            <w:tcW w:w="1620" w:type="dxa"/>
            <w:tcBorders>
              <w:top w:val="single" w:sz="8" w:space="0" w:color="9BBB59" w:themeColor="accent3"/>
            </w:tcBorders>
          </w:tcPr>
          <w:p w:rsidR="00980414" w:rsidRPr="00186B34" w:rsidRDefault="00980414" w:rsidP="0098041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Priority</w:t>
            </w:r>
          </w:p>
        </w:tc>
      </w:tr>
      <w:tr w:rsidR="00980414" w:rsidRPr="00186B34" w:rsidTr="0006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7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Tool for selection doesn’t select exactly the same that it’s marking (crops 10 pixels to the left)</w:t>
            </w:r>
          </w:p>
        </w:tc>
        <w:tc>
          <w:tcPr>
            <w:tcW w:w="1170" w:type="dxa"/>
          </w:tcPr>
          <w:p w:rsidR="00980414" w:rsidRPr="00186B34" w:rsidRDefault="00063D0F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 w:rsidRPr="00063D0F">
              <w:rPr>
                <w:rFonts w:ascii="Corbel" w:hAnsi="Corbel"/>
                <w:sz w:val="24"/>
                <w:szCs w:val="24"/>
              </w:rPr>
              <w:t>High</w:t>
            </w:r>
          </w:p>
        </w:tc>
        <w:tc>
          <w:tcPr>
            <w:tcW w:w="1620" w:type="dxa"/>
          </w:tcPr>
          <w:p w:rsidR="00980414" w:rsidRPr="00186B34" w:rsidRDefault="00063D0F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 w:rsidRPr="00063D0F">
              <w:rPr>
                <w:rFonts w:ascii="Corbel" w:hAnsi="Corbel"/>
                <w:sz w:val="24"/>
                <w:szCs w:val="24"/>
              </w:rPr>
              <w:t>Next Release</w:t>
            </w:r>
          </w:p>
        </w:tc>
      </w:tr>
      <w:tr w:rsidR="00980414" w:rsidRPr="00186B34" w:rsidTr="00063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7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When selecting a color with the color picker it replaces the first color from the palette, not the chosen one</w:t>
            </w:r>
          </w:p>
        </w:tc>
        <w:tc>
          <w:tcPr>
            <w:tcW w:w="1170" w:type="dxa"/>
          </w:tcPr>
          <w:p w:rsidR="00980414" w:rsidRPr="00063D0F" w:rsidRDefault="00063D0F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High</w:t>
            </w:r>
          </w:p>
        </w:tc>
        <w:tc>
          <w:tcPr>
            <w:tcW w:w="1620" w:type="dxa"/>
          </w:tcPr>
          <w:p w:rsidR="00980414" w:rsidRPr="00186B34" w:rsidRDefault="00063D0F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Next Release</w:t>
            </w:r>
          </w:p>
        </w:tc>
      </w:tr>
      <w:tr w:rsidR="00980414" w:rsidRPr="00186B34" w:rsidTr="0006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7" w:type="dxa"/>
          </w:tcPr>
          <w:p w:rsidR="00980414" w:rsidRPr="00186B34" w:rsidRDefault="00980414" w:rsidP="00980414">
            <w:pPr>
              <w:spacing w:before="0" w:after="20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Shortcut for “Create New Image” (</w:t>
            </w:r>
            <w:proofErr w:type="spellStart"/>
            <w:r w:rsidRPr="00186B34">
              <w:rPr>
                <w:rFonts w:ascii="Corbel" w:hAnsi="Corbel"/>
                <w:sz w:val="24"/>
                <w:szCs w:val="24"/>
              </w:rPr>
              <w:t>Ctrl+N</w:t>
            </w:r>
            <w:proofErr w:type="spellEnd"/>
            <w:r w:rsidRPr="00186B34">
              <w:rPr>
                <w:rFonts w:ascii="Corbel" w:hAnsi="Corbel"/>
                <w:sz w:val="24"/>
                <w:szCs w:val="24"/>
              </w:rPr>
              <w:t>) doesn’t work</w:t>
            </w:r>
          </w:p>
        </w:tc>
        <w:tc>
          <w:tcPr>
            <w:tcW w:w="1170" w:type="dxa"/>
          </w:tcPr>
          <w:p w:rsidR="00980414" w:rsidRPr="00186B34" w:rsidRDefault="00063D0F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Medium</w:t>
            </w:r>
          </w:p>
        </w:tc>
        <w:tc>
          <w:tcPr>
            <w:tcW w:w="1620" w:type="dxa"/>
          </w:tcPr>
          <w:p w:rsidR="00980414" w:rsidRPr="00186B34" w:rsidRDefault="00063D0F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 w:rsidRPr="00063D0F">
              <w:rPr>
                <w:rFonts w:ascii="Corbel" w:hAnsi="Corbel"/>
                <w:sz w:val="24"/>
                <w:szCs w:val="24"/>
              </w:rPr>
              <w:t>On Occasion</w:t>
            </w:r>
          </w:p>
        </w:tc>
      </w:tr>
      <w:tr w:rsidR="00980414" w:rsidRPr="00186B34" w:rsidTr="00063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7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Spelling mistake in menu Select “</w:t>
            </w:r>
            <w:proofErr w:type="spellStart"/>
            <w:r w:rsidRPr="00186B34">
              <w:rPr>
                <w:rFonts w:ascii="Corbel" w:hAnsi="Corbel"/>
                <w:sz w:val="24"/>
                <w:szCs w:val="24"/>
              </w:rPr>
              <w:t>Transperent</w:t>
            </w:r>
            <w:proofErr w:type="spellEnd"/>
            <w:r w:rsidRPr="00186B34">
              <w:rPr>
                <w:rFonts w:ascii="Corbel" w:hAnsi="Corbel"/>
                <w:sz w:val="24"/>
                <w:szCs w:val="24"/>
              </w:rPr>
              <w:t xml:space="preserve"> selection” instead of “Transparent selection”</w:t>
            </w:r>
          </w:p>
        </w:tc>
        <w:tc>
          <w:tcPr>
            <w:tcW w:w="1170" w:type="dxa"/>
          </w:tcPr>
          <w:p w:rsidR="00980414" w:rsidRPr="00186B34" w:rsidRDefault="00063D0F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Low</w:t>
            </w:r>
          </w:p>
        </w:tc>
        <w:tc>
          <w:tcPr>
            <w:tcW w:w="1620" w:type="dxa"/>
          </w:tcPr>
          <w:p w:rsidR="00980414" w:rsidRPr="00186B34" w:rsidRDefault="00063D0F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Immediate</w:t>
            </w:r>
          </w:p>
        </w:tc>
      </w:tr>
      <w:tr w:rsidR="00980414" w:rsidRPr="00186B34" w:rsidTr="0006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7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 xml:space="preserve">While holding </w:t>
            </w:r>
            <w:proofErr w:type="spellStart"/>
            <w:r w:rsidRPr="00186B34">
              <w:rPr>
                <w:rFonts w:ascii="Corbel" w:hAnsi="Corbel"/>
                <w:sz w:val="24"/>
                <w:szCs w:val="24"/>
              </w:rPr>
              <w:t>Ctrl+Z</w:t>
            </w:r>
            <w:proofErr w:type="spellEnd"/>
            <w:r w:rsidRPr="00186B34">
              <w:rPr>
                <w:rFonts w:ascii="Corbel" w:hAnsi="Corbel"/>
                <w:sz w:val="24"/>
                <w:szCs w:val="24"/>
              </w:rPr>
              <w:t xml:space="preserve"> and drawing with the pencil the second color is used instead of the first one, and that’s not a feature</w:t>
            </w:r>
          </w:p>
        </w:tc>
        <w:tc>
          <w:tcPr>
            <w:tcW w:w="1170" w:type="dxa"/>
          </w:tcPr>
          <w:p w:rsidR="00980414" w:rsidRPr="00186B34" w:rsidRDefault="00063D0F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Low</w:t>
            </w:r>
          </w:p>
        </w:tc>
        <w:tc>
          <w:tcPr>
            <w:tcW w:w="1620" w:type="dxa"/>
          </w:tcPr>
          <w:p w:rsidR="00980414" w:rsidRPr="00186B34" w:rsidRDefault="00063D0F" w:rsidP="00980414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 w:rsidRPr="00063D0F">
              <w:rPr>
                <w:rFonts w:ascii="Corbel" w:hAnsi="Corbel"/>
                <w:sz w:val="24"/>
                <w:szCs w:val="24"/>
              </w:rPr>
              <w:t>Open</w:t>
            </w:r>
          </w:p>
        </w:tc>
      </w:tr>
      <w:tr w:rsidR="00980414" w:rsidRPr="00186B34" w:rsidTr="00063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7" w:type="dxa"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When using “Magic Wand” tool the tolerance value is changing on every mouse click</w:t>
            </w:r>
          </w:p>
        </w:tc>
        <w:tc>
          <w:tcPr>
            <w:tcW w:w="1170" w:type="dxa"/>
          </w:tcPr>
          <w:p w:rsidR="00980414" w:rsidRPr="00186B34" w:rsidRDefault="00063D0F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High</w:t>
            </w:r>
          </w:p>
        </w:tc>
        <w:tc>
          <w:tcPr>
            <w:tcW w:w="1620" w:type="dxa"/>
          </w:tcPr>
          <w:p w:rsidR="00980414" w:rsidRPr="00186B34" w:rsidRDefault="005C6143" w:rsidP="00980414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Next Release</w:t>
            </w:r>
          </w:p>
        </w:tc>
      </w:tr>
      <w:tr w:rsidR="005C6143" w:rsidRPr="005C6143" w:rsidTr="0006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7" w:type="dxa"/>
          </w:tcPr>
          <w:p w:rsidR="005C6143" w:rsidRPr="00186B34" w:rsidRDefault="005C6143" w:rsidP="005C6143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 xml:space="preserve">While clicking “Rotate </w:t>
            </w:r>
            <w:r w:rsidRPr="00186B34">
              <w:rPr>
                <w:rFonts w:cstheme="minorHAnsi"/>
                <w:sz w:val="24"/>
                <w:szCs w:val="24"/>
              </w:rPr>
              <w:t>90</w:t>
            </w:r>
            <w:r w:rsidRPr="00186B34">
              <w:rPr>
                <w:rFonts w:ascii="Corbel" w:hAnsi="Corbel"/>
                <w:sz w:val="24"/>
                <w:szCs w:val="24"/>
              </w:rPr>
              <w:t xml:space="preserve"> Clockwise” the image is rotating in counterclockwise direction</w:t>
            </w:r>
          </w:p>
        </w:tc>
        <w:tc>
          <w:tcPr>
            <w:tcW w:w="1170" w:type="dxa"/>
          </w:tcPr>
          <w:p w:rsidR="005C6143" w:rsidRPr="00186B34" w:rsidRDefault="005C6143" w:rsidP="005C6143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High</w:t>
            </w:r>
          </w:p>
        </w:tc>
        <w:tc>
          <w:tcPr>
            <w:tcW w:w="1620" w:type="dxa"/>
          </w:tcPr>
          <w:p w:rsidR="005C6143" w:rsidRPr="00186B34" w:rsidRDefault="005C6143" w:rsidP="005C6143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Next Release</w:t>
            </w:r>
          </w:p>
        </w:tc>
      </w:tr>
      <w:tr w:rsidR="005C6143" w:rsidRPr="00186B34" w:rsidTr="00063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7" w:type="dxa"/>
          </w:tcPr>
          <w:p w:rsidR="005C6143" w:rsidRPr="00186B34" w:rsidRDefault="005C6143" w:rsidP="005C6143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The button for increasing the Brush size doesn’t work. It can be increased only from the drop down menu</w:t>
            </w:r>
          </w:p>
        </w:tc>
        <w:tc>
          <w:tcPr>
            <w:tcW w:w="1170" w:type="dxa"/>
          </w:tcPr>
          <w:p w:rsidR="005C6143" w:rsidRPr="00186B34" w:rsidRDefault="005C6143" w:rsidP="005C6143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High</w:t>
            </w:r>
          </w:p>
        </w:tc>
        <w:tc>
          <w:tcPr>
            <w:tcW w:w="1620" w:type="dxa"/>
          </w:tcPr>
          <w:p w:rsidR="005C6143" w:rsidRPr="00186B34" w:rsidRDefault="005C6143" w:rsidP="005C6143">
            <w:pPr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Next Release</w:t>
            </w:r>
          </w:p>
        </w:tc>
      </w:tr>
      <w:tr w:rsidR="005C6143" w:rsidRPr="00186B34" w:rsidTr="0006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7" w:type="dxa"/>
          </w:tcPr>
          <w:p w:rsidR="005C6143" w:rsidRPr="00186B34" w:rsidRDefault="005C6143" w:rsidP="005C6143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Program crash on clicking the OK button while resizing an image.</w:t>
            </w:r>
          </w:p>
        </w:tc>
        <w:tc>
          <w:tcPr>
            <w:tcW w:w="1170" w:type="dxa"/>
          </w:tcPr>
          <w:p w:rsidR="005C6143" w:rsidRPr="00186B34" w:rsidRDefault="005C6143" w:rsidP="005C6143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High</w:t>
            </w:r>
          </w:p>
        </w:tc>
        <w:tc>
          <w:tcPr>
            <w:tcW w:w="1620" w:type="dxa"/>
          </w:tcPr>
          <w:p w:rsidR="005C6143" w:rsidRPr="00186B34" w:rsidRDefault="005C6143" w:rsidP="005C6143">
            <w:pPr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Next Release</w:t>
            </w:r>
          </w:p>
        </w:tc>
      </w:tr>
    </w:tbl>
    <w:p w:rsidR="00980414" w:rsidRPr="00186B34" w:rsidRDefault="00980414" w:rsidP="00980414">
      <w:pPr>
        <w:spacing w:before="0" w:after="0" w:line="240" w:lineRule="auto"/>
        <w:ind w:left="360"/>
        <w:jc w:val="left"/>
        <w:rPr>
          <w:rFonts w:ascii="Corbel" w:eastAsia="Times New Roman" w:hAnsi="Corbel" w:cs="Times New Roman"/>
          <w:sz w:val="24"/>
          <w:szCs w:val="24"/>
        </w:rPr>
      </w:pPr>
    </w:p>
    <w:p w:rsidR="00980414" w:rsidRPr="00186B34" w:rsidRDefault="00980414" w:rsidP="00E41D49">
      <w:pPr>
        <w:pStyle w:val="ListParagraph"/>
        <w:numPr>
          <w:ilvl w:val="0"/>
          <w:numId w:val="12"/>
        </w:numPr>
        <w:spacing w:before="0" w:after="0"/>
        <w:ind w:left="360"/>
        <w:jc w:val="left"/>
        <w:rPr>
          <w:rFonts w:ascii="Corbel" w:eastAsia="Times New Roman" w:hAnsi="Corbel" w:cs="Times New Roman"/>
          <w:sz w:val="24"/>
          <w:szCs w:val="24"/>
        </w:rPr>
      </w:pPr>
      <w:r w:rsidRPr="00186B34">
        <w:rPr>
          <w:rFonts w:ascii="Corbel" w:eastAsia="Times New Roman" w:hAnsi="Corbel" w:cs="Times New Roman"/>
          <w:sz w:val="24"/>
          <w:szCs w:val="24"/>
        </w:rPr>
        <w:t>Imagine you have the following bug, mentioned by a customer and you have to describe it and log it i</w:t>
      </w:r>
      <w:r w:rsidR="00E41D49">
        <w:rPr>
          <w:rFonts w:ascii="Corbel" w:eastAsia="Times New Roman" w:hAnsi="Corbel" w:cs="Times New Roman"/>
          <w:sz w:val="24"/>
          <w:szCs w:val="24"/>
        </w:rPr>
        <w:t>n the bug tracking tool you use</w:t>
      </w:r>
    </w:p>
    <w:p w:rsidR="00980414" w:rsidRPr="00186B34" w:rsidRDefault="00980414" w:rsidP="00980414">
      <w:pPr>
        <w:numPr>
          <w:ilvl w:val="0"/>
          <w:numId w:val="9"/>
        </w:numPr>
        <w:spacing w:before="0" w:after="200" w:line="240" w:lineRule="auto"/>
        <w:jc w:val="left"/>
        <w:rPr>
          <w:rFonts w:ascii="Corbel" w:hAnsi="Corbel"/>
          <w:sz w:val="24"/>
          <w:szCs w:val="24"/>
        </w:rPr>
      </w:pPr>
      <w:r w:rsidRPr="00186B34">
        <w:rPr>
          <w:rFonts w:ascii="Corbel" w:hAnsi="Corbel"/>
          <w:sz w:val="24"/>
          <w:szCs w:val="24"/>
        </w:rPr>
        <w:t>Report the following bug</w:t>
      </w:r>
    </w:p>
    <w:tbl>
      <w:tblPr>
        <w:tblStyle w:val="LightShading-Accent31"/>
        <w:tblW w:w="10275" w:type="dxa"/>
        <w:tblLook w:val="04A0" w:firstRow="1" w:lastRow="0" w:firstColumn="1" w:lastColumn="0" w:noHBand="0" w:noVBand="1"/>
      </w:tblPr>
      <w:tblGrid>
        <w:gridCol w:w="3420"/>
        <w:gridCol w:w="6855"/>
      </w:tblGrid>
      <w:tr w:rsidR="00980414" w:rsidRPr="00186B34" w:rsidTr="00137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6855" w:type="dxa"/>
          </w:tcPr>
          <w:p w:rsidR="00980414" w:rsidRPr="00186B34" w:rsidRDefault="00980414" w:rsidP="00980414">
            <w:pPr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When there’s a page break in the page and you try to set dashed border on the page, the bottom border line doesn’t show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Steps to reproduce</w:t>
            </w:r>
          </w:p>
        </w:tc>
        <w:tc>
          <w:tcPr>
            <w:tcW w:w="6855" w:type="dxa"/>
          </w:tcPr>
          <w:p w:rsidR="00980414" w:rsidRDefault="005C6143" w:rsidP="005C6143">
            <w:pPr>
              <w:pStyle w:val="ListParagraph"/>
              <w:numPr>
                <w:ilvl w:val="0"/>
                <w:numId w:val="1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Open a new document</w:t>
            </w:r>
          </w:p>
          <w:p w:rsidR="005C6143" w:rsidRDefault="005C6143" w:rsidP="005C6143">
            <w:pPr>
              <w:pStyle w:val="ListParagraph"/>
              <w:numPr>
                <w:ilvl w:val="0"/>
                <w:numId w:val="1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Type some text on the first page</w:t>
            </w:r>
          </w:p>
          <w:p w:rsidR="005C6143" w:rsidRDefault="005C6143" w:rsidP="005C6143">
            <w:pPr>
              <w:pStyle w:val="ListParagraph"/>
              <w:numPr>
                <w:ilvl w:val="0"/>
                <w:numId w:val="1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Put a page brake after the text</w:t>
            </w:r>
          </w:p>
          <w:p w:rsidR="005C6143" w:rsidRPr="005C6143" w:rsidRDefault="005C6143" w:rsidP="005C6143">
            <w:pPr>
              <w:pStyle w:val="ListParagraph"/>
              <w:numPr>
                <w:ilvl w:val="0"/>
                <w:numId w:val="17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Set page border to dashed</w:t>
            </w:r>
          </w:p>
        </w:tc>
      </w:tr>
      <w:tr w:rsidR="00980414" w:rsidRPr="00186B34" w:rsidTr="0013731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Acceptance criteria</w:t>
            </w:r>
          </w:p>
        </w:tc>
        <w:tc>
          <w:tcPr>
            <w:tcW w:w="6855" w:type="dxa"/>
          </w:tcPr>
          <w:p w:rsidR="00980414" w:rsidRPr="00186B34" w:rsidRDefault="00980414" w:rsidP="00980414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b/>
                <w:color w:val="auto"/>
                <w:sz w:val="24"/>
                <w:szCs w:val="24"/>
              </w:rPr>
              <w:t>All borders should be visible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Priority</w:t>
            </w:r>
          </w:p>
        </w:tc>
        <w:tc>
          <w:tcPr>
            <w:tcW w:w="6855" w:type="dxa"/>
          </w:tcPr>
          <w:p w:rsidR="00980414" w:rsidRPr="00186B34" w:rsidRDefault="005C6143" w:rsidP="00980414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On Occasion</w:t>
            </w:r>
          </w:p>
        </w:tc>
      </w:tr>
      <w:tr w:rsidR="00980414" w:rsidRPr="00186B34" w:rsidTr="0013731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Severity</w:t>
            </w:r>
          </w:p>
        </w:tc>
        <w:tc>
          <w:tcPr>
            <w:tcW w:w="6855" w:type="dxa"/>
          </w:tcPr>
          <w:p w:rsidR="00980414" w:rsidRPr="00186B34" w:rsidRDefault="005C6143" w:rsidP="00980414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Medium</w:t>
            </w:r>
          </w:p>
        </w:tc>
      </w:tr>
    </w:tbl>
    <w:p w:rsidR="00980414" w:rsidRDefault="00980414" w:rsidP="00980414">
      <w:pPr>
        <w:spacing w:before="0" w:after="0" w:line="240" w:lineRule="auto"/>
        <w:jc w:val="left"/>
        <w:rPr>
          <w:rFonts w:ascii="Corbel" w:eastAsia="Times New Roman" w:hAnsi="Corbel" w:cs="Times New Roman"/>
          <w:b/>
          <w:bCs/>
          <w:sz w:val="24"/>
          <w:szCs w:val="24"/>
        </w:rPr>
      </w:pPr>
    </w:p>
    <w:p w:rsidR="005C6143" w:rsidRDefault="005C6143" w:rsidP="00980414">
      <w:pPr>
        <w:spacing w:before="0" w:after="0" w:line="240" w:lineRule="auto"/>
        <w:jc w:val="left"/>
        <w:rPr>
          <w:rFonts w:ascii="Corbel" w:eastAsia="Times New Roman" w:hAnsi="Corbel" w:cs="Times New Roman"/>
          <w:b/>
          <w:bCs/>
          <w:sz w:val="24"/>
          <w:szCs w:val="24"/>
        </w:rPr>
      </w:pPr>
    </w:p>
    <w:p w:rsidR="005C6143" w:rsidRDefault="005C6143" w:rsidP="00980414">
      <w:pPr>
        <w:spacing w:before="0" w:after="0" w:line="240" w:lineRule="auto"/>
        <w:jc w:val="left"/>
        <w:rPr>
          <w:rFonts w:ascii="Corbel" w:eastAsia="Times New Roman" w:hAnsi="Corbel" w:cs="Times New Roman"/>
          <w:b/>
          <w:bCs/>
          <w:sz w:val="24"/>
          <w:szCs w:val="24"/>
        </w:rPr>
      </w:pPr>
    </w:p>
    <w:p w:rsidR="005C6143" w:rsidRPr="00186B34" w:rsidRDefault="005C6143" w:rsidP="00980414">
      <w:pPr>
        <w:spacing w:before="0" w:after="0" w:line="240" w:lineRule="auto"/>
        <w:jc w:val="left"/>
        <w:rPr>
          <w:rFonts w:ascii="Corbel" w:eastAsia="Times New Roman" w:hAnsi="Corbel" w:cs="Times New Roman"/>
          <w:b/>
          <w:bCs/>
          <w:sz w:val="24"/>
          <w:szCs w:val="24"/>
        </w:rPr>
      </w:pPr>
    </w:p>
    <w:tbl>
      <w:tblPr>
        <w:tblStyle w:val="LightShading-Accent31"/>
        <w:tblW w:w="10275" w:type="dxa"/>
        <w:tblLook w:val="04A0" w:firstRow="1" w:lastRow="0" w:firstColumn="1" w:lastColumn="0" w:noHBand="0" w:noVBand="1"/>
      </w:tblPr>
      <w:tblGrid>
        <w:gridCol w:w="3420"/>
        <w:gridCol w:w="6855"/>
      </w:tblGrid>
      <w:tr w:rsidR="00980414" w:rsidRPr="00186B34" w:rsidTr="00137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6855" w:type="dxa"/>
          </w:tcPr>
          <w:p w:rsidR="00980414" w:rsidRPr="00186B34" w:rsidRDefault="00980414" w:rsidP="00980414">
            <w:pPr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Application crash on clicking the Save button while creating a new user, hence unable to create a new user in the application.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Steps to reproduce</w:t>
            </w:r>
          </w:p>
        </w:tc>
        <w:tc>
          <w:tcPr>
            <w:tcW w:w="6855" w:type="dxa"/>
          </w:tcPr>
          <w:p w:rsidR="00980414" w:rsidRDefault="005C6143" w:rsidP="005C6143">
            <w:pPr>
              <w:pStyle w:val="ListParagraph"/>
              <w:numPr>
                <w:ilvl w:val="0"/>
                <w:numId w:val="18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Open the registration module</w:t>
            </w:r>
          </w:p>
          <w:p w:rsidR="005C6143" w:rsidRDefault="005C6143" w:rsidP="005C6143">
            <w:pPr>
              <w:pStyle w:val="ListParagraph"/>
              <w:numPr>
                <w:ilvl w:val="0"/>
                <w:numId w:val="18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Fill in some valid data in the form</w:t>
            </w:r>
          </w:p>
          <w:p w:rsidR="005C6143" w:rsidRPr="005C6143" w:rsidRDefault="005C6143" w:rsidP="005C6143">
            <w:pPr>
              <w:pStyle w:val="ListParagraph"/>
              <w:numPr>
                <w:ilvl w:val="0"/>
                <w:numId w:val="18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Click on the Save button</w:t>
            </w:r>
          </w:p>
        </w:tc>
      </w:tr>
      <w:tr w:rsidR="00980414" w:rsidRPr="00186B34" w:rsidTr="0013731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Acceptance criteria</w:t>
            </w:r>
          </w:p>
        </w:tc>
        <w:tc>
          <w:tcPr>
            <w:tcW w:w="6855" w:type="dxa"/>
          </w:tcPr>
          <w:p w:rsidR="00980414" w:rsidRPr="00186B34" w:rsidRDefault="005C6143" w:rsidP="00980414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b/>
                <w:color w:val="auto"/>
                <w:sz w:val="24"/>
                <w:szCs w:val="24"/>
              </w:rPr>
              <w:t>The new user should be successfully created</w:t>
            </w:r>
          </w:p>
        </w:tc>
      </w:tr>
      <w:tr w:rsidR="00980414" w:rsidRPr="00186B34" w:rsidTr="00137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Priority</w:t>
            </w:r>
          </w:p>
        </w:tc>
        <w:tc>
          <w:tcPr>
            <w:tcW w:w="6855" w:type="dxa"/>
          </w:tcPr>
          <w:p w:rsidR="00980414" w:rsidRPr="005C6143" w:rsidRDefault="005C6143" w:rsidP="00980414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Immediate</w:t>
            </w:r>
          </w:p>
        </w:tc>
      </w:tr>
      <w:tr w:rsidR="00980414" w:rsidRPr="00186B34" w:rsidTr="0013731A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Severity</w:t>
            </w:r>
          </w:p>
        </w:tc>
        <w:tc>
          <w:tcPr>
            <w:tcW w:w="6855" w:type="dxa"/>
          </w:tcPr>
          <w:p w:rsidR="00980414" w:rsidRPr="00186B34" w:rsidRDefault="005C6143" w:rsidP="00980414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Blocking</w:t>
            </w:r>
          </w:p>
        </w:tc>
      </w:tr>
    </w:tbl>
    <w:p w:rsidR="00980414" w:rsidRPr="00186B34" w:rsidRDefault="00980414" w:rsidP="00980414">
      <w:pPr>
        <w:jc w:val="left"/>
        <w:rPr>
          <w:rFonts w:ascii="Corbel" w:hAnsi="Corbel"/>
          <w:sz w:val="24"/>
          <w:szCs w:val="24"/>
        </w:rPr>
      </w:pPr>
    </w:p>
    <w:p w:rsidR="00980414" w:rsidRPr="005C6143" w:rsidRDefault="00980414" w:rsidP="005C6143">
      <w:pPr>
        <w:numPr>
          <w:ilvl w:val="0"/>
          <w:numId w:val="9"/>
        </w:numPr>
        <w:spacing w:before="0" w:after="200" w:line="240" w:lineRule="auto"/>
        <w:jc w:val="left"/>
        <w:rPr>
          <w:rFonts w:ascii="Corbel" w:hAnsi="Corbel"/>
          <w:color w:val="0000FF" w:themeColor="hyperlink"/>
          <w:sz w:val="24"/>
          <w:szCs w:val="24"/>
          <w:u w:val="single"/>
        </w:rPr>
      </w:pPr>
      <w:r w:rsidRPr="005C6143">
        <w:rPr>
          <w:rFonts w:ascii="Corbel" w:eastAsia="Times New Roman" w:hAnsi="Corbel" w:cs="Times New Roman"/>
          <w:sz w:val="24"/>
          <w:szCs w:val="24"/>
        </w:rPr>
        <w:t>Prepare another bug report for the bug shown in this video</w:t>
      </w:r>
      <w:r w:rsidR="005C6143">
        <w:rPr>
          <w:rFonts w:ascii="Corbel" w:eastAsia="Times New Roman" w:hAnsi="Corbel" w:cs="Times New Roman"/>
          <w:sz w:val="24"/>
          <w:szCs w:val="24"/>
        </w:rPr>
        <w:t xml:space="preserve"> </w:t>
      </w:r>
      <w:hyperlink r:id="rId8" w:history="1">
        <w:r w:rsidRPr="005C6143">
          <w:rPr>
            <w:rFonts w:ascii="Corbel" w:hAnsi="Corbel"/>
            <w:color w:val="0000FF" w:themeColor="hyperlink"/>
            <w:sz w:val="24"/>
            <w:szCs w:val="24"/>
            <w:u w:val="single"/>
          </w:rPr>
          <w:t>http://www.youtube.com/watch?v=xJg7k8QOGtM&amp;feature=rela</w:t>
        </w:r>
        <w:r w:rsidRPr="005C6143">
          <w:rPr>
            <w:rFonts w:ascii="Corbel" w:hAnsi="Corbel"/>
            <w:color w:val="0000FF" w:themeColor="hyperlink"/>
            <w:sz w:val="24"/>
            <w:szCs w:val="24"/>
            <w:u w:val="single"/>
          </w:rPr>
          <w:t>t</w:t>
        </w:r>
        <w:r w:rsidRPr="005C6143">
          <w:rPr>
            <w:rFonts w:ascii="Corbel" w:hAnsi="Corbel"/>
            <w:color w:val="0000FF" w:themeColor="hyperlink"/>
            <w:sz w:val="24"/>
            <w:szCs w:val="24"/>
            <w:u w:val="single"/>
          </w:rPr>
          <w:t>ed</w:t>
        </w:r>
      </w:hyperlink>
    </w:p>
    <w:tbl>
      <w:tblPr>
        <w:tblStyle w:val="LightShading-Accent31"/>
        <w:tblW w:w="10275" w:type="dxa"/>
        <w:tblLook w:val="04A0" w:firstRow="1" w:lastRow="0" w:firstColumn="1" w:lastColumn="0" w:noHBand="0" w:noVBand="1"/>
      </w:tblPr>
      <w:tblGrid>
        <w:gridCol w:w="3420"/>
        <w:gridCol w:w="6855"/>
      </w:tblGrid>
      <w:tr w:rsidR="005C6143" w:rsidRPr="00186B34" w:rsidTr="00F92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5C6143" w:rsidRPr="00186B34" w:rsidRDefault="005C6143" w:rsidP="00F92E43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6855" w:type="dxa"/>
          </w:tcPr>
          <w:p w:rsidR="005C6143" w:rsidRPr="00386D38" w:rsidRDefault="00386D38" w:rsidP="00F92E43">
            <w:pPr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Excel changes the font to Symbol when replacing a bullet char with an empty string using the “Find and Replace” tool</w:t>
            </w:r>
          </w:p>
        </w:tc>
      </w:tr>
      <w:tr w:rsidR="005C6143" w:rsidRPr="00186B34" w:rsidTr="00F92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5C6143" w:rsidRPr="00186B34" w:rsidRDefault="005C6143" w:rsidP="00F92E43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Steps to reproduce</w:t>
            </w:r>
          </w:p>
        </w:tc>
        <w:tc>
          <w:tcPr>
            <w:tcW w:w="6855" w:type="dxa"/>
          </w:tcPr>
          <w:p w:rsidR="005C6143" w:rsidRDefault="00386D38" w:rsidP="005C6143">
            <w:pPr>
              <w:pStyle w:val="ListParagraph"/>
              <w:numPr>
                <w:ilvl w:val="0"/>
                <w:numId w:val="19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Create a bulleted list Word</w:t>
            </w:r>
          </w:p>
          <w:p w:rsidR="005C6143" w:rsidRDefault="00386D38" w:rsidP="005C6143">
            <w:pPr>
              <w:pStyle w:val="ListParagraph"/>
              <w:numPr>
                <w:ilvl w:val="0"/>
                <w:numId w:val="19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Copy the list to an Excel sheet</w:t>
            </w:r>
          </w:p>
          <w:p w:rsidR="005C6143" w:rsidRDefault="00386D38" w:rsidP="005C6143">
            <w:pPr>
              <w:pStyle w:val="ListParagraph"/>
              <w:numPr>
                <w:ilvl w:val="0"/>
                <w:numId w:val="19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Select the bullet char from one of the cells and copy it</w:t>
            </w:r>
          </w:p>
          <w:p w:rsidR="00386D38" w:rsidRDefault="00386D38" w:rsidP="005C6143">
            <w:pPr>
              <w:pStyle w:val="ListParagraph"/>
              <w:numPr>
                <w:ilvl w:val="0"/>
                <w:numId w:val="19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Open the “Find and Replace” tool (Ctrl + H) and paste the copied char in the “Find what” field</w:t>
            </w:r>
          </w:p>
          <w:p w:rsidR="00386D38" w:rsidRDefault="00386D38" w:rsidP="005C6143">
            <w:pPr>
              <w:pStyle w:val="ListParagraph"/>
              <w:numPr>
                <w:ilvl w:val="0"/>
                <w:numId w:val="19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Leave the “Replace with” field blank</w:t>
            </w:r>
          </w:p>
          <w:p w:rsidR="00386D38" w:rsidRPr="005C6143" w:rsidRDefault="00386D38" w:rsidP="005C6143">
            <w:pPr>
              <w:pStyle w:val="ListParagraph"/>
              <w:numPr>
                <w:ilvl w:val="0"/>
                <w:numId w:val="19"/>
              </w:num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Press the “Replace All” button (Alt+A)</w:t>
            </w:r>
          </w:p>
        </w:tc>
      </w:tr>
      <w:tr w:rsidR="005C6143" w:rsidRPr="00186B34" w:rsidTr="00F92E4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5C6143" w:rsidRPr="00186B34" w:rsidRDefault="005C6143" w:rsidP="00F92E43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Acceptance criteria</w:t>
            </w:r>
          </w:p>
        </w:tc>
        <w:tc>
          <w:tcPr>
            <w:tcW w:w="6855" w:type="dxa"/>
          </w:tcPr>
          <w:p w:rsidR="005C6143" w:rsidRPr="00186B34" w:rsidRDefault="00386D38" w:rsidP="00F92E4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b/>
                <w:color w:val="auto"/>
                <w:sz w:val="24"/>
                <w:szCs w:val="24"/>
              </w:rPr>
              <w:t>The font should stay unmodified after replacing the bullet char</w:t>
            </w:r>
          </w:p>
        </w:tc>
      </w:tr>
      <w:tr w:rsidR="005C6143" w:rsidRPr="00186B34" w:rsidTr="00F92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5C6143" w:rsidRPr="00186B34" w:rsidRDefault="005C6143" w:rsidP="00F92E43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Priority</w:t>
            </w:r>
          </w:p>
        </w:tc>
        <w:tc>
          <w:tcPr>
            <w:tcW w:w="6855" w:type="dxa"/>
          </w:tcPr>
          <w:p w:rsidR="005C6143" w:rsidRPr="005C6143" w:rsidRDefault="00386D38" w:rsidP="00F92E43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On Occasion</w:t>
            </w:r>
          </w:p>
        </w:tc>
      </w:tr>
      <w:tr w:rsidR="005C6143" w:rsidRPr="00186B34" w:rsidTr="00F92E4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noWrap/>
            <w:hideMark/>
          </w:tcPr>
          <w:p w:rsidR="005C6143" w:rsidRPr="00186B34" w:rsidRDefault="005C6143" w:rsidP="00F92E43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Severity</w:t>
            </w:r>
          </w:p>
        </w:tc>
        <w:tc>
          <w:tcPr>
            <w:tcW w:w="6855" w:type="dxa"/>
          </w:tcPr>
          <w:p w:rsidR="005C6143" w:rsidRPr="00186B34" w:rsidRDefault="00386D38" w:rsidP="00F92E43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auto"/>
                <w:sz w:val="24"/>
                <w:szCs w:val="24"/>
              </w:rPr>
            </w:pPr>
            <w:r>
              <w:rPr>
                <w:rFonts w:ascii="Corbel" w:hAnsi="Corbel"/>
                <w:color w:val="auto"/>
                <w:sz w:val="24"/>
                <w:szCs w:val="24"/>
              </w:rPr>
              <w:t>Low</w:t>
            </w:r>
          </w:p>
        </w:tc>
      </w:tr>
    </w:tbl>
    <w:p w:rsidR="001D1843" w:rsidRPr="001D1843" w:rsidRDefault="001D1843" w:rsidP="001D1843">
      <w:pPr>
        <w:spacing w:before="0" w:after="200"/>
        <w:ind w:left="360"/>
        <w:jc w:val="left"/>
        <w:rPr>
          <w:rFonts w:ascii="Corbel" w:eastAsia="Times New Roman" w:hAnsi="Corbel" w:cs="Times New Roman"/>
          <w:color w:val="0000FF" w:themeColor="hyperlink"/>
          <w:sz w:val="24"/>
          <w:szCs w:val="24"/>
          <w:u w:val="single"/>
        </w:rPr>
      </w:pPr>
      <w:bookmarkStart w:id="0" w:name="_GoBack"/>
      <w:bookmarkEnd w:id="0"/>
    </w:p>
    <w:sectPr w:rsidR="001D1843" w:rsidRPr="001D1843" w:rsidSect="001D2B86">
      <w:headerReference w:type="default" r:id="rId9"/>
      <w:footerReference w:type="default" r:id="rId10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1F2" w:rsidRDefault="008911F2" w:rsidP="008068A2">
      <w:pPr>
        <w:spacing w:after="0" w:line="240" w:lineRule="auto"/>
      </w:pPr>
      <w:r>
        <w:separator/>
      </w:r>
    </w:p>
  </w:endnote>
  <w:endnote w:type="continuationSeparator" w:id="0">
    <w:p w:rsidR="008911F2" w:rsidRDefault="008911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CE367A" wp14:editId="5C0CA004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gramStart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proofErr w:type="gram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10608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10608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CE36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proofErr w:type="gramStart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proofErr w:type="gram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E10608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E10608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71552" behindDoc="0" locked="0" layoutInCell="1" allowOverlap="1" wp14:anchorId="6BBD7308" wp14:editId="5DF2DE3C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7216" behindDoc="0" locked="0" layoutInCell="1" allowOverlap="1" wp14:anchorId="49448607" wp14:editId="64D6996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85888" behindDoc="0" locked="0" layoutInCell="1" allowOverlap="1" wp14:anchorId="17C7DC9D" wp14:editId="69671E7E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1F2" w:rsidRDefault="008911F2" w:rsidP="008068A2">
      <w:pPr>
        <w:spacing w:after="0" w:line="240" w:lineRule="auto"/>
      </w:pPr>
      <w:r>
        <w:separator/>
      </w:r>
    </w:p>
  </w:footnote>
  <w:footnote w:type="continuationSeparator" w:id="0">
    <w:p w:rsidR="008911F2" w:rsidRDefault="008911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163FC"/>
    <w:multiLevelType w:val="hybridMultilevel"/>
    <w:tmpl w:val="677EB446"/>
    <w:lvl w:ilvl="0" w:tplc="8BFE3086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A393D"/>
    <w:multiLevelType w:val="hybridMultilevel"/>
    <w:tmpl w:val="707E0320"/>
    <w:lvl w:ilvl="0" w:tplc="FB6CECA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E90164"/>
    <w:multiLevelType w:val="hybridMultilevel"/>
    <w:tmpl w:val="43BA8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026F49"/>
    <w:multiLevelType w:val="hybridMultilevel"/>
    <w:tmpl w:val="8736A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B517EF"/>
    <w:multiLevelType w:val="hybridMultilevel"/>
    <w:tmpl w:val="E47264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5DF6574"/>
    <w:multiLevelType w:val="hybridMultilevel"/>
    <w:tmpl w:val="399228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9B4B2B"/>
    <w:multiLevelType w:val="hybridMultilevel"/>
    <w:tmpl w:val="5F1083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0240A9"/>
    <w:multiLevelType w:val="hybridMultilevel"/>
    <w:tmpl w:val="CE88AC4A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80B78D8"/>
    <w:multiLevelType w:val="hybridMultilevel"/>
    <w:tmpl w:val="74CA0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5202FD"/>
    <w:multiLevelType w:val="hybridMultilevel"/>
    <w:tmpl w:val="43BA8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904EC8"/>
    <w:multiLevelType w:val="hybridMultilevel"/>
    <w:tmpl w:val="06EA79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6"/>
  </w:num>
  <w:num w:numId="4">
    <w:abstractNumId w:val="7"/>
  </w:num>
  <w:num w:numId="5">
    <w:abstractNumId w:val="0"/>
  </w:num>
  <w:num w:numId="6">
    <w:abstractNumId w:val="18"/>
  </w:num>
  <w:num w:numId="7">
    <w:abstractNumId w:val="17"/>
  </w:num>
  <w:num w:numId="8">
    <w:abstractNumId w:val="11"/>
  </w:num>
  <w:num w:numId="9">
    <w:abstractNumId w:val="8"/>
  </w:num>
  <w:num w:numId="10">
    <w:abstractNumId w:val="12"/>
  </w:num>
  <w:num w:numId="11">
    <w:abstractNumId w:val="10"/>
  </w:num>
  <w:num w:numId="12">
    <w:abstractNumId w:val="1"/>
  </w:num>
  <w:num w:numId="13">
    <w:abstractNumId w:val="2"/>
  </w:num>
  <w:num w:numId="14">
    <w:abstractNumId w:val="13"/>
  </w:num>
  <w:num w:numId="15">
    <w:abstractNumId w:val="15"/>
  </w:num>
  <w:num w:numId="16">
    <w:abstractNumId w:val="6"/>
  </w:num>
  <w:num w:numId="17">
    <w:abstractNumId w:val="5"/>
  </w:num>
  <w:num w:numId="18">
    <w:abstractNumId w:val="1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72F"/>
    <w:rsid w:val="00002C1C"/>
    <w:rsid w:val="00063D0F"/>
    <w:rsid w:val="00085E3C"/>
    <w:rsid w:val="000C2EF8"/>
    <w:rsid w:val="00103906"/>
    <w:rsid w:val="00183A2C"/>
    <w:rsid w:val="00186B34"/>
    <w:rsid w:val="001C0E89"/>
    <w:rsid w:val="001D1843"/>
    <w:rsid w:val="001D2B86"/>
    <w:rsid w:val="00227B2F"/>
    <w:rsid w:val="00243064"/>
    <w:rsid w:val="002531D6"/>
    <w:rsid w:val="00263300"/>
    <w:rsid w:val="0026589D"/>
    <w:rsid w:val="00274E71"/>
    <w:rsid w:val="003155BE"/>
    <w:rsid w:val="00362C79"/>
    <w:rsid w:val="003817EF"/>
    <w:rsid w:val="00382A45"/>
    <w:rsid w:val="00386D38"/>
    <w:rsid w:val="003A1601"/>
    <w:rsid w:val="003C518E"/>
    <w:rsid w:val="003D3DB3"/>
    <w:rsid w:val="003E167F"/>
    <w:rsid w:val="00415DDC"/>
    <w:rsid w:val="0047331A"/>
    <w:rsid w:val="004A7E77"/>
    <w:rsid w:val="004D26D5"/>
    <w:rsid w:val="004D29A9"/>
    <w:rsid w:val="00524789"/>
    <w:rsid w:val="00554513"/>
    <w:rsid w:val="00554B7E"/>
    <w:rsid w:val="00564D7B"/>
    <w:rsid w:val="005C131C"/>
    <w:rsid w:val="005C6143"/>
    <w:rsid w:val="005C6F41"/>
    <w:rsid w:val="005E04CE"/>
    <w:rsid w:val="00624DCF"/>
    <w:rsid w:val="00670041"/>
    <w:rsid w:val="006B5675"/>
    <w:rsid w:val="006D7F2C"/>
    <w:rsid w:val="007367A5"/>
    <w:rsid w:val="0078620A"/>
    <w:rsid w:val="0079324A"/>
    <w:rsid w:val="007A635E"/>
    <w:rsid w:val="007C1C0D"/>
    <w:rsid w:val="007E0960"/>
    <w:rsid w:val="008068A2"/>
    <w:rsid w:val="00883F8D"/>
    <w:rsid w:val="008911F2"/>
    <w:rsid w:val="0090090B"/>
    <w:rsid w:val="009121E4"/>
    <w:rsid w:val="0093030D"/>
    <w:rsid w:val="00980414"/>
    <w:rsid w:val="00A05251"/>
    <w:rsid w:val="00A32B2D"/>
    <w:rsid w:val="00A45A89"/>
    <w:rsid w:val="00A52FE5"/>
    <w:rsid w:val="00A70227"/>
    <w:rsid w:val="00A77D1C"/>
    <w:rsid w:val="00B148DD"/>
    <w:rsid w:val="00B507A5"/>
    <w:rsid w:val="00B60228"/>
    <w:rsid w:val="00B60EA6"/>
    <w:rsid w:val="00B65051"/>
    <w:rsid w:val="00B93283"/>
    <w:rsid w:val="00B976D1"/>
    <w:rsid w:val="00C07904"/>
    <w:rsid w:val="00C82862"/>
    <w:rsid w:val="00C85F67"/>
    <w:rsid w:val="00D54C70"/>
    <w:rsid w:val="00D910AA"/>
    <w:rsid w:val="00DA033B"/>
    <w:rsid w:val="00DB084C"/>
    <w:rsid w:val="00DC3867"/>
    <w:rsid w:val="00E05365"/>
    <w:rsid w:val="00E10608"/>
    <w:rsid w:val="00E3250B"/>
    <w:rsid w:val="00E41D49"/>
    <w:rsid w:val="00E465C4"/>
    <w:rsid w:val="00E51403"/>
    <w:rsid w:val="00E76F33"/>
    <w:rsid w:val="00EA3B29"/>
    <w:rsid w:val="00EA4CDB"/>
    <w:rsid w:val="00F46918"/>
    <w:rsid w:val="00F55A1D"/>
    <w:rsid w:val="00FF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31BBE2-C570-4724-934A-68D69AA5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LightShading-Accent3">
    <w:name w:val="Light Shading Accent 3"/>
    <w:basedOn w:val="TableNormal"/>
    <w:uiPriority w:val="60"/>
    <w:semiHidden/>
    <w:unhideWhenUsed/>
    <w:rsid w:val="0098041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8041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Shading-Accent31">
    <w:name w:val="Light Shading - Accent 31"/>
    <w:basedOn w:val="TableNormal"/>
    <w:next w:val="LightShading-Accent3"/>
    <w:uiPriority w:val="60"/>
    <w:rsid w:val="00980414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List-Accent31">
    <w:name w:val="Light List - Accent 31"/>
    <w:basedOn w:val="TableNormal"/>
    <w:next w:val="LightList-Accent3"/>
    <w:uiPriority w:val="61"/>
    <w:rsid w:val="00980414"/>
    <w:pPr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D26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xJg7k8QOGtM&amp;feature=relat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71A2D-ED41-4CE7-9A35-416266C70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Lyuben Hranov</cp:lastModifiedBy>
  <cp:revision>25</cp:revision>
  <cp:lastPrinted>2014-09-24T08:51:00Z</cp:lastPrinted>
  <dcterms:created xsi:type="dcterms:W3CDTF">2013-03-18T08:29:00Z</dcterms:created>
  <dcterms:modified xsi:type="dcterms:W3CDTF">2014-09-24T10:31:00Z</dcterms:modified>
</cp:coreProperties>
</file>