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spacing w:lineRule="auto" w:line="360"/>
        <w:ind w:left="0" w:firstLine="810"/>
        <w:contextualSpacing w:val="0"/>
        <w:jc w:val="center"/>
      </w:pPr>
      <w:bookmarkStart w:id="0" w:colFirst="0" w:name="h.8gup3qy29voh" w:colLast="0"/>
      <w:bookmarkEnd w:id="0"/>
      <w:r w:rsidRPr="00000000" w:rsidR="00000000" w:rsidDel="00000000">
        <w:rPr>
          <w:rtl w:val="0"/>
        </w:rPr>
        <w:t xml:space="preserve">Инструкция пользователя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Актуально для версии 2.1.0.0</w:t>
      </w:r>
    </w:p>
    <w:p w:rsidP="00000000" w:rsidRPr="00000000" w:rsidR="00000000" w:rsidDel="00000000" w:rsidRDefault="00000000">
      <w:pPr>
        <w:pStyle w:val="Heading1"/>
        <w:spacing w:lineRule="auto" w:line="360"/>
        <w:ind w:left="0" w:firstLine="810"/>
        <w:contextualSpacing w:val="0"/>
        <w:jc w:val="center"/>
      </w:pPr>
      <w:bookmarkStart w:id="1" w:colFirst="0" w:name="h.53gj0s88bq0t" w:colLast="0"/>
      <w:bookmarkEnd w:id="1"/>
      <w:r w:rsidRPr="00000000" w:rsidR="00000000" w:rsidDel="00000000">
        <w:rPr>
          <w:rtl w:val="0"/>
        </w:rPr>
        <w:t xml:space="preserve">Оглавление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53gj0s88bq0t">
        <w:r w:rsidRPr="00000000" w:rsidR="00000000" w:rsidDel="00000000">
          <w:rPr>
            <w:color w:val="1155cc"/>
            <w:u w:val="single"/>
            <w:rtl w:val="0"/>
          </w:rPr>
          <w:t xml:space="preserve">Оглавление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xch0uurduin">
        <w:r w:rsidRPr="00000000" w:rsidR="00000000" w:rsidDel="00000000">
          <w:rPr>
            <w:color w:val="1155cc"/>
            <w:u w:val="single"/>
            <w:rtl w:val="0"/>
          </w:rPr>
          <w:t xml:space="preserve">Рабочий стол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vn6opr2zcj2">
        <w:r w:rsidRPr="00000000" w:rsidR="00000000" w:rsidDel="00000000">
          <w:rPr>
            <w:color w:val="1155cc"/>
            <w:u w:val="single"/>
            <w:rtl w:val="0"/>
          </w:rPr>
          <w:t xml:space="preserve">Панель команд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2jz0urjkwwe">
        <w:r w:rsidRPr="00000000" w:rsidR="00000000" w:rsidDel="00000000">
          <w:rPr>
            <w:color w:val="1155cc"/>
            <w:u w:val="single"/>
            <w:rtl w:val="0"/>
          </w:rPr>
          <w:t xml:space="preserve">Группа параметров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xxmp5u2dbm6">
        <w:r w:rsidRPr="00000000" w:rsidR="00000000" w:rsidDel="00000000">
          <w:rPr>
            <w:color w:val="1155cc"/>
            <w:u w:val="single"/>
            <w:rtl w:val="0"/>
          </w:rPr>
          <w:t xml:space="preserve">Таблица филиалов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xfcp6su0i4gx">
        <w:r w:rsidRPr="00000000" w:rsidR="00000000" w:rsidDel="00000000">
          <w:rPr>
            <w:color w:val="1155cc"/>
            <w:u w:val="single"/>
            <w:rtl w:val="0"/>
          </w:rPr>
          <w:t xml:space="preserve">Лог Агента обновлений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897iv8g9tp0">
        <w:r w:rsidRPr="00000000" w:rsidR="00000000" w:rsidDel="00000000">
          <w:rPr>
            <w:color w:val="1155cc"/>
            <w:u w:val="single"/>
            <w:rtl w:val="0"/>
          </w:rPr>
          <w:t xml:space="preserve">Динамическое обновление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kxc1xsxi0u2">
        <w:r w:rsidRPr="00000000" w:rsidR="00000000" w:rsidDel="00000000">
          <w:rPr>
            <w:color w:val="1155cc"/>
            <w:u w:val="single"/>
            <w:rtl w:val="0"/>
          </w:rPr>
          <w:t xml:space="preserve">Нединамическое (обычное) обновление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fn4hh1ly0xm">
        <w:r w:rsidRPr="00000000" w:rsidR="00000000" w:rsidDel="00000000">
          <w:rPr>
            <w:color w:val="1155cc"/>
            <w:u w:val="single"/>
            <w:rtl w:val="0"/>
          </w:rPr>
          <w:t xml:space="preserve">Контроль процесса обновления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ke8fexp5l58">
        <w:r w:rsidRPr="00000000" w:rsidR="00000000" w:rsidDel="00000000">
          <w:rPr>
            <w:color w:val="1155cc"/>
            <w:u w:val="single"/>
            <w:rtl w:val="0"/>
          </w:rPr>
          <w:t xml:space="preserve">Как проверить, что все филиалы обновились на требуемую версию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2bu4om3xc25">
        <w:r w:rsidRPr="00000000" w:rsidR="00000000" w:rsidDel="00000000">
          <w:rPr>
            <w:color w:val="1155cc"/>
            <w:u w:val="single"/>
            <w:rtl w:val="0"/>
          </w:rPr>
          <w:t xml:space="preserve">Работа с логом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360"/>
        <w:ind w:left="0" w:firstLine="810"/>
        <w:contextualSpacing w:val="0"/>
        <w:jc w:val="center"/>
      </w:pPr>
      <w:bookmarkStart w:id="2" w:colFirst="0" w:name="h.jxch0uurduin" w:colLast="0"/>
      <w:bookmarkEnd w:id="2"/>
      <w:r w:rsidRPr="00000000" w:rsidR="00000000" w:rsidDel="00000000">
        <w:rPr>
          <w:rtl w:val="0"/>
        </w:rPr>
        <w:t xml:space="preserve">Рабочий стол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Рабочий стол позволяет: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Обновить ИБ филиалов.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Получить информацию о текущих версиях ИБ.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Получить информацию об установленных версиях Агента обновлений.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Получить информацию о часовом поясе филиала.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Прочитать лог Агента обновлений рабочего сервера.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Обновить Агента обновлений.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Очистить логи Агента обновлений.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Выгрузить список серверов для утилиты ServiceSwitcher.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drawing>
          <wp:inline distR="114300" distT="114300" distB="114300" distL="114300">
            <wp:extent cy="3708400" cx="5943600"/>
            <wp:effectExtent t="0" b="0" r="0" l="0"/>
            <wp:docPr id="2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08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Рабочий стол состоит из: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Панели команд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Группы параметров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Таблицы филиалов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Лога Агента обновлений</w:t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3" w:colFirst="0" w:name="h.tvn6opr2zcj2" w:colLast="0"/>
      <w:bookmarkEnd w:id="3"/>
      <w:r w:rsidRPr="00000000" w:rsidR="00000000" w:rsidDel="00000000">
        <w:rPr>
          <w:rtl w:val="0"/>
        </w:rPr>
        <w:t xml:space="preserve">Панель команд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drawing>
          <wp:inline distR="114300" distT="114300" distB="114300" distL="114300">
            <wp:extent cy="254000" cx="5943600"/>
            <wp:effectExtent t="0" b="0" r="0" l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Позволяет выполнить основные функции.</w:t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4" w:colFirst="0" w:name="h.p2jz0urjkwwe" w:colLast="0"/>
      <w:bookmarkEnd w:id="4"/>
      <w:r w:rsidRPr="00000000" w:rsidR="00000000" w:rsidDel="00000000">
        <w:rPr>
          <w:rtl w:val="0"/>
        </w:rPr>
        <w:t xml:space="preserve">Группа параметров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drawing>
          <wp:inline distR="114300" distT="114300" distB="114300" distL="114300">
            <wp:extent cy="355600" cx="5943600"/>
            <wp:effectExtent t="0" b="0" r="0" l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5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Предназначена для ввода основных параметров системы.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Динамическое</w:t>
      </w:r>
      <w:r w:rsidRPr="00000000" w:rsidR="00000000" w:rsidDel="00000000">
        <w:rPr>
          <w:rtl w:val="0"/>
        </w:rPr>
        <w:t xml:space="preserve">. Установите этот флаг, когда требуется динамическое обновление ИБ филиалов. При динамическом обновлении Агент не блокирует ИБ на рабочем сервере и не завершает работу пользователей. Однако, если будет обнаружен запущенный сеанс Конфигуратора, он будет завершен. Фоновый сервер при динамическом обновлении блокируется также как и при обычном.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Версия на которую обновляемся.</w:t>
      </w:r>
      <w:r w:rsidRPr="00000000" w:rsidR="00000000" w:rsidDel="00000000">
        <w:rPr>
          <w:rtl w:val="0"/>
        </w:rPr>
        <w:t xml:space="preserve"> Строковое значение, которое сравнивается со значением в колонке Версия в таблице филиалов. Если значения совпадают, соответствующая ячейка в таблице окрашивается в зеленый цвет. В противном случае окрашивается в желтый. Данный параметр позволяет отследить, все ли филиалы обновились на требуемую версию.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Путь к файлу обновления.</w:t>
      </w:r>
      <w:r w:rsidRPr="00000000" w:rsidR="00000000" w:rsidDel="00000000">
        <w:rPr>
          <w:rtl w:val="0"/>
        </w:rPr>
        <w:t xml:space="preserve"> Указывает на файл конфигурации *.cf с обновлением. Конфигурации информационных баз филиалов будут обновлены на ту конфигурацию, которая сохранена в выбранном файле.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Общий ресурс обновлений.</w:t>
      </w:r>
      <w:r w:rsidRPr="00000000" w:rsidR="00000000" w:rsidDel="00000000">
        <w:rPr>
          <w:rtl w:val="0"/>
        </w:rPr>
        <w:t xml:space="preserve"> Общая папка, доступная для службы Агента обновлений в каждом филиале. Путь к этой папке сохраняется в настройках Агента каждого филиала. Как только в указанной папке появляется файл конфигурации *.cf с новым обновлением, Агенты в филиалах начинают обновлять конфигурации.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Текст оповещения пользователей.</w:t>
      </w:r>
      <w:r w:rsidRPr="00000000" w:rsidR="00000000" w:rsidDel="00000000">
        <w:rPr>
          <w:rtl w:val="0"/>
        </w:rPr>
        <w:t xml:space="preserve"> Строка, которая сохраняется в настройках каждого филиала. Указанный текст предупреждает пользователей о начале обновления за несколько минут до его начала. Чтобы оповещение сработало, требуется, чтобы в обновляемой конфигурации были сделаны доработки.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Таймаут после оповещения.</w:t>
      </w:r>
      <w:r w:rsidRPr="00000000" w:rsidR="00000000" w:rsidDel="00000000">
        <w:rPr>
          <w:rtl w:val="0"/>
        </w:rPr>
        <w:t xml:space="preserve"> Количество минут, которое выделяется пользователям для завершения их работы. По истечении указанного количества времени все сеансы на рабочем сервере будут завершены.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Путь к файлу агента.</w:t>
      </w:r>
      <w:r w:rsidRPr="00000000" w:rsidR="00000000" w:rsidDel="00000000">
        <w:rPr>
          <w:rtl w:val="0"/>
        </w:rPr>
        <w:t xml:space="preserve"> Используется только для копирования агента. На версию выбранного исполняемого файла Updater.exe будет заменены файлы Агента рабочего и фонового сервера выбранных филиалов.</w:t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5" w:colFirst="0" w:name="h.qxxmp5u2dbm6" w:colLast="0"/>
      <w:bookmarkEnd w:id="5"/>
      <w:r w:rsidRPr="00000000" w:rsidR="00000000" w:rsidDel="00000000">
        <w:rPr>
          <w:rtl w:val="0"/>
        </w:rPr>
        <w:t xml:space="preserve">Таблица филиалов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03400" cx="5943600"/>
            <wp:effectExtent t="0" b="0" r="0" l="0"/>
            <wp:docPr id="2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3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Содержит список филиалов из справочника Инфобазы. В этот список попадают только те инфобазы, у которых заполнен реквизит Код филиала.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Кнопка Перезаполнить версии запускает процесс считывания текущих версий конфигураций ИБ филиалов и версий установленных Агентов обновлений.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Кнопка Заполнить время последней записи в логе считывает логи всех филиалов и заполняет колонку Время последней записи в логе.</w:t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6" w:colFirst="0" w:name="h.xfcp6su0i4gx" w:colLast="0"/>
      <w:bookmarkEnd w:id="6"/>
      <w:r w:rsidRPr="00000000" w:rsidR="00000000" w:rsidDel="00000000">
        <w:rPr>
          <w:rtl w:val="0"/>
        </w:rPr>
        <w:t xml:space="preserve">Лог Агента обновлений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117600" cx="5943600"/>
            <wp:effectExtent t="0" b="0" r="0" l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1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Позволяет получить информацию из лога Агента обновлений выбранного филиала. Выдается текст лога того филиала, который помечен в данный момент в таблице филиалов. Чтобы посмотреть лог другого филиала достаточно кликнть по нему в таблице. Текст берется из файла, который указан в справочнике Инфобазы на вкладке Для обновления.</w:t>
      </w:r>
    </w:p>
    <w:p w:rsidP="00000000" w:rsidRPr="00000000" w:rsidR="00000000" w:rsidDel="00000000" w:rsidRDefault="00000000">
      <w:pPr>
        <w:pStyle w:val="Heading1"/>
        <w:spacing w:lineRule="auto" w:line="360"/>
        <w:ind w:left="0" w:firstLine="810"/>
        <w:contextualSpacing w:val="0"/>
        <w:jc w:val="center"/>
      </w:pPr>
      <w:bookmarkStart w:id="7" w:colFirst="0" w:name="h.6897iv8g9tp0" w:colLast="0"/>
      <w:bookmarkEnd w:id="7"/>
      <w:r w:rsidRPr="00000000" w:rsidR="00000000" w:rsidDel="00000000">
        <w:rPr>
          <w:rtl w:val="0"/>
        </w:rPr>
        <w:t xml:space="preserve">Динамическое обновление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Чтобы запустить динамическое обновление, необходимо: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Установить галку Динамическое.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38125" cx="1219200"/>
            <wp:effectExtent t="0" b="0" r="0" l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" cx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Указать путь к файлу обновлений *.cf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04800" cx="3086100"/>
            <wp:effectExtent t="0" b="0" r="0" l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" cx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Указать путь к общему ресурсу обновлений.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6700" cx="3143250"/>
            <wp:effectExtent t="0" b="0" r="0" l="0"/>
            <wp:docPr id="1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6700" cx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Нажать кнопку Запустить обновление филиалов.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61950" cx="1866900"/>
            <wp:effectExtent t="0" b="0" r="0" l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1950" cx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Подтвердить запуск обновления.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00125" cx="2181225"/>
            <wp:effectExtent t="0" b="0" r="0" l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00125" cx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Так как при динамическом обновлении оповещение пользователей не происходит, то параметры Текст оповещения пользователей и Таймаут после оповещения можно проигнорировать.</w:t>
      </w:r>
    </w:p>
    <w:p w:rsidP="00000000" w:rsidRPr="00000000" w:rsidR="00000000" w:rsidDel="00000000" w:rsidRDefault="00000000">
      <w:pPr>
        <w:pStyle w:val="Heading1"/>
        <w:spacing w:lineRule="auto" w:line="360"/>
        <w:ind w:left="0" w:firstLine="810"/>
        <w:contextualSpacing w:val="0"/>
        <w:jc w:val="center"/>
      </w:pPr>
      <w:bookmarkStart w:id="8" w:colFirst="0" w:name="h.skxc1xsxi0u2" w:colLast="0"/>
      <w:bookmarkEnd w:id="8"/>
      <w:r w:rsidRPr="00000000" w:rsidR="00000000" w:rsidDel="00000000">
        <w:rPr>
          <w:rtl w:val="0"/>
        </w:rPr>
        <w:t xml:space="preserve">Нединамическое (обычное) обновление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Чтобы запустить нединамическое обновление, необходимо: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Снять галку Динамическое.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7650" cx="1171575"/>
            <wp:effectExtent t="0" b="0" r="0" l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7650" cx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Указать путь к файлу обновлений *.cf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304800" cx="3086100"/>
            <wp:effectExtent t="0" b="0" r="0" l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" cx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Указать путь к общему ресурсу обновлений.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6700" cx="3143250"/>
            <wp:effectExtent t="0" b="0" r="0" l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6700" cx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Заполнить Текст оповещения пользователей.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9075" cx="4114800"/>
            <wp:effectExtent t="0" b="0" r="0" l="0"/>
            <wp:docPr id="2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075" cx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Заполнить Таймаут после оповещения.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38125" cx="2295525"/>
            <wp:effectExtent t="0" b="0" r="0" l="0"/>
            <wp:docPr id="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" cx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Нажать кнопку Запустить обновление филиалов.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361950" cx="1866900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1950" cx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Подтвердить запуск обновления.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00125" cx="2181225"/>
            <wp:effectExtent t="0" b="0" r="0" l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00125" cx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Если запуск нединамического обновления происходит в рабочие часы с 10:00 до 19:00, то требуется дополнительное подтверждение.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981075" cx="5143500"/>
            <wp:effectExtent t="0" b="0" r="0" l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81075" cx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line="360"/>
        <w:ind w:left="0" w:firstLine="810"/>
        <w:contextualSpacing w:val="0"/>
        <w:jc w:val="center"/>
      </w:pPr>
      <w:bookmarkStart w:id="9" w:colFirst="0" w:name="h.3fn4hh1ly0xm" w:colLast="0"/>
      <w:bookmarkEnd w:id="9"/>
      <w:r w:rsidRPr="00000000" w:rsidR="00000000" w:rsidDel="00000000">
        <w:rPr>
          <w:rtl w:val="0"/>
        </w:rPr>
        <w:t xml:space="preserve">Контроль процесса обновления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Для контроля процесса обновления используются: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Параметр Версия на которую обновляемся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Колонка Версия в таблице филиалов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Колонка Время последней записи в логе в таблице филиалов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Лог</w:t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10" w:colFirst="0" w:name="h.bke8fexp5l58" w:colLast="0"/>
      <w:bookmarkEnd w:id="10"/>
      <w:r w:rsidRPr="00000000" w:rsidR="00000000" w:rsidDel="00000000">
        <w:rPr>
          <w:rtl w:val="0"/>
        </w:rPr>
        <w:t xml:space="preserve">Как проверить, что все филиалы обновились на требуемую версию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Заполнить параметр Версия на которую обновляемся.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Проверить, что все ячейки в колонке Версия в таблице филиалов окрасились в зеленый цвет.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0500" cx="1143000"/>
            <wp:effectExtent t="0" b="0" r="0" l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" cx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jc w:val="center"/>
        <w:rPr>
          <w:u w:val="none"/>
        </w:rPr>
      </w:pPr>
      <w:r w:rsidRPr="00000000" w:rsidR="00000000" w:rsidDel="00000000">
        <w:rPr>
          <w:rtl w:val="0"/>
        </w:rPr>
        <w:t xml:space="preserve">Если ячейка в колонке Версия в таблице филиалов окрашена в желытый цвет, значит версия филиала отличается от той, на которую требовалось обновиться.</w:t>
      </w:r>
      <w:r w:rsidRPr="00000000" w:rsidR="00000000" w:rsidDel="00000000">
        <w:drawing>
          <wp:inline distR="114300" distT="114300" distB="114300" distL="114300">
            <wp:extent cy="190500" cx="1143000"/>
            <wp:effectExtent t="0" b="0" r="0" l="0"/>
            <wp:docPr id="2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" cx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ячейка в колонке Версия в таблице филиалов окрашена в красный цвет, значит получить номер версии не удалось по причине ошибки.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0500" cx="114300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" cx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Спустя некоторое время значения версий требуется перечитать из филиалов. Для этого служит кнопка Перезаполнить версии.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9075" cx="1219200"/>
            <wp:effectExtent t="0" b="0" r="0" l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075" cx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0" w:firstLine="810"/>
        <w:contextualSpacing w:val="1"/>
        <w:rPr/>
      </w:pPr>
      <w:r w:rsidRPr="00000000" w:rsidR="00000000" w:rsidDel="00000000">
        <w:rPr>
          <w:rtl w:val="0"/>
        </w:rPr>
        <w:t xml:space="preserve">Также, по окончании обновления, номер версии ИБ записывается в лог.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23850" cx="5324475"/>
            <wp:effectExtent t="0" b="0" r="0" l="0"/>
            <wp:docPr id="2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3850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360"/>
        <w:ind w:left="0" w:firstLine="810"/>
        <w:contextualSpacing w:val="0"/>
      </w:pPr>
      <w:bookmarkStart w:id="11" w:colFirst="0" w:name="h.u2bu4om3xc25" w:colLast="0"/>
      <w:bookmarkEnd w:id="11"/>
      <w:r w:rsidRPr="00000000" w:rsidR="00000000" w:rsidDel="00000000">
        <w:rPr>
          <w:rtl w:val="0"/>
        </w:rPr>
        <w:t xml:space="preserve">Работа с логом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Лог предоставляет максимально детализированную информацию о процессе обновления. 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Каждая запись в логе помечается ее датой и временем. Время во всех филиалах автоматически конвертируется в московское, о чём свидетельствует запись МСК после временной метки.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Во время запуска службы Агента и перед обновлением, Агент проводит процедуру тестирования.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89100" cx="5943600"/>
            <wp:effectExtent t="0" b="0" r="0" l="0"/>
            <wp:docPr id="1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89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Если процедура тестирования была провалена, Агент попытается продолжить работу, но вероятность успеха будет низка.</w:t>
      </w:r>
    </w:p>
    <w:p w:rsidP="00000000" w:rsidRPr="00000000" w:rsidR="00000000" w:rsidDel="00000000" w:rsidRDefault="00000000">
      <w:pPr>
        <w:spacing w:lineRule="auto" w:line="360"/>
        <w:ind w:left="0" w:firstLine="810"/>
        <w:contextualSpacing w:val="0"/>
      </w:pPr>
      <w:r w:rsidRPr="00000000" w:rsidR="00000000" w:rsidDel="00000000">
        <w:rPr>
          <w:rtl w:val="0"/>
        </w:rPr>
        <w:t xml:space="preserve">В 99% случаев, когда обновление заканчивается неуспешно, необходимую для диагностики информацию можно почерпнуть из лога. Поэтому рекомендуется не принебрегать чтением логов.</w:t>
      </w:r>
    </w:p>
    <w:sectPr>
      <w:footerReference r:id="rId29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30.png" Type="http://schemas.openxmlformats.org/officeDocument/2006/relationships/image" Id="rId19"/><Relationship Target="media/image38.png" Type="http://schemas.openxmlformats.org/officeDocument/2006/relationships/image" Id="rId18"/><Relationship Target="media/image27.png" Type="http://schemas.openxmlformats.org/officeDocument/2006/relationships/image" Id="rId17"/><Relationship Target="media/image18.png" Type="http://schemas.openxmlformats.org/officeDocument/2006/relationships/image" Id="rId16"/><Relationship Target="media/image14.png" Type="http://schemas.openxmlformats.org/officeDocument/2006/relationships/image" Id="rId15"/><Relationship Target="media/image11.png" Type="http://schemas.openxmlformats.org/officeDocument/2006/relationships/image" Id="rId14"/><Relationship Target="media/image34.png" Type="http://schemas.openxmlformats.org/officeDocument/2006/relationships/image" Id="rId12"/><Relationship Target="media/image29.png" Type="http://schemas.openxmlformats.org/officeDocument/2006/relationships/image" Id="rId13"/><Relationship Target="media/image17.png" Type="http://schemas.openxmlformats.org/officeDocument/2006/relationships/image" Id="rId10"/><Relationship Target="media/image13.png" Type="http://schemas.openxmlformats.org/officeDocument/2006/relationships/image" Id="rId11"/><Relationship Target="footer1.xml" Type="http://schemas.openxmlformats.org/officeDocument/2006/relationships/footer" Id="rId29"/><Relationship Target="media/image24.png" Type="http://schemas.openxmlformats.org/officeDocument/2006/relationships/image" Id="rId26"/><Relationship Target="media/image05.png" Type="http://schemas.openxmlformats.org/officeDocument/2006/relationships/image" Id="rId25"/><Relationship Target="media/image36.png" Type="http://schemas.openxmlformats.org/officeDocument/2006/relationships/image" Id="rId28"/><Relationship Target="media/image39.png" Type="http://schemas.openxmlformats.org/officeDocument/2006/relationships/image" Id="rId27"/><Relationship Target="fontTable.xml" Type="http://schemas.openxmlformats.org/officeDocument/2006/relationships/fontTable" Id="rId2"/><Relationship Target="media/image28.png" Type="http://schemas.openxmlformats.org/officeDocument/2006/relationships/image" Id="rId21"/><Relationship Target="settings.xml" Type="http://schemas.openxmlformats.org/officeDocument/2006/relationships/settings" Id="rId1"/><Relationship Target="media/image26.png" Type="http://schemas.openxmlformats.org/officeDocument/2006/relationships/image" Id="rId22"/><Relationship Target="styles.xml" Type="http://schemas.openxmlformats.org/officeDocument/2006/relationships/styles" Id="rId4"/><Relationship Target="media/image19.png" Type="http://schemas.openxmlformats.org/officeDocument/2006/relationships/image" Id="rId23"/><Relationship Target="numbering.xml" Type="http://schemas.openxmlformats.org/officeDocument/2006/relationships/numbering" Id="rId3"/><Relationship Target="media/image37.png" Type="http://schemas.openxmlformats.org/officeDocument/2006/relationships/image" Id="rId24"/><Relationship Target="media/image04.png" Type="http://schemas.openxmlformats.org/officeDocument/2006/relationships/image" Id="rId20"/><Relationship Target="media/image33.png" Type="http://schemas.openxmlformats.org/officeDocument/2006/relationships/image" Id="rId9"/><Relationship Target="media/image16.png" Type="http://schemas.openxmlformats.org/officeDocument/2006/relationships/image" Id="rId6"/><Relationship Target="media/image42.png" Type="http://schemas.openxmlformats.org/officeDocument/2006/relationships/image" Id="rId5"/><Relationship Target="media/image43.png" Type="http://schemas.openxmlformats.org/officeDocument/2006/relationships/image" Id="rId8"/><Relationship Target="media/image2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пользователя.docx</dc:title>
</cp:coreProperties>
</file>