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Capstone Project</w:t>
      </w:r>
    </w:p>
    <w:p w:rsidR="00000000" w:rsidDel="00000000" w:rsidP="00000000" w:rsidRDefault="00000000" w:rsidRPr="00000000" w14:paraId="00000002">
      <w:pPr>
        <w:rPr/>
      </w:pPr>
      <w:r w:rsidDel="00000000" w:rsidR="00000000" w:rsidRPr="00000000">
        <w:rPr>
          <w:rtl w:val="0"/>
        </w:rPr>
        <w:t xml:space="preserve">Forecasting US Import Volume from Vietnam Using Supervised Machine Learning</w:t>
      </w:r>
    </w:p>
    <w:p w:rsidR="00000000" w:rsidDel="00000000" w:rsidP="00000000" w:rsidRDefault="00000000" w:rsidRPr="00000000" w14:paraId="00000003">
      <w:pPr>
        <w:rPr/>
      </w:pPr>
      <w:r w:rsidDel="00000000" w:rsidR="00000000" w:rsidRPr="00000000">
        <w:rPr>
          <w:rtl w:val="0"/>
        </w:rPr>
        <w:t xml:space="preserve">Dataset link: https://data.mendeley.com/datasets/xph53svyf7/1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Capstone Project Task</w:t>
      </w:r>
    </w:p>
    <w:p w:rsidR="00000000" w:rsidDel="00000000" w:rsidP="00000000" w:rsidRDefault="00000000" w:rsidRPr="00000000" w14:paraId="00000006">
      <w:pPr>
        <w:rPr/>
      </w:pPr>
      <w:r w:rsidDel="00000000" w:rsidR="00000000" w:rsidRPr="00000000">
        <w:rPr>
          <w:rtl w:val="0"/>
        </w:rPr>
        <w:t xml:space="preserve">Your task is to analyze and model the long-term trade relationship between the US and Vietnam by forecasting US import volumes from 1994 to 2024 using macroeconomic and policy indicators. You will work with a real-world dataset that includes variables such as GDP for both countries, Most-Favored-Nation (MFN) tariff rates, bilateral distance, and a binary flag for the US-Vietnam Bilateral Trade Agreement (BTA).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Start by exploring and preprocessing the data, applying transformations like log scaling and calculating derived features such as GDP ratios and tariff change rates. You will then train supervised regression models—including Linear Regression, Polynomial Regression, Ridge, Lasso, and Decision Tree Regression—to predict import volume (US_import or Ln(US_import)). Evaluate your models using metrics such as MAE, RMSE, and R².</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Next, apply unsupervised learning techniques to uncover hidden structures or shifts in trade patterns. Use PCA for dimensionality reduction and KMeans clustering to group similar time periods—especially to examine patterns before and after the BTA. Visualize clusters to interpret how trade behavior evolved in relation to economic and policy changes.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 should also analyze feature importance to identify which variables most influence trade volume. This will help you interpret not just how well the models predict, but also why certain predictions make sense in an economic context.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Your final deliverable includes a well-documented Jupyter notebook that walks through your entire ML pipeline and a brief report summarizing your methodology, findings, and policy implications. Through this project, you will demonstrate practical knowledge of AIL303m concepts including regression modeling, evaluation, feature engineering, and unsupervised learning, all within a real-world economics and trade context.</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