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mallCaps/>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b/>
          <w:b/>
          <w:bCs/>
          <w:sz w:val="56"/>
          <w:szCs w:val="56"/>
        </w:rPr>
      </w:pPr>
      <w:r>
        <w:rPr>
          <w:b/>
          <w:bCs/>
          <w:sz w:val="56"/>
          <w:szCs w:val="56"/>
        </w:rPr>
        <w:t>E-COMMERCE DE CANECAS</w:t>
      </w:r>
    </w:p>
    <w:p>
      <w:pPr>
        <w:pStyle w:val="Normal"/>
        <w:jc w:val="both"/>
        <w:rPr/>
      </w:pPr>
      <w:r>
        <w:rPr/>
      </w:r>
    </w:p>
    <w:p>
      <w:pPr>
        <w:pStyle w:val="Normal"/>
        <w:jc w:val="center"/>
        <w:rPr>
          <w:b/>
          <w:b/>
          <w:bCs/>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b/>
          <w:b/>
          <w:bCs/>
          <w:sz w:val="28"/>
          <w:szCs w:val="28"/>
        </w:rPr>
      </w:pPr>
      <w:r>
        <w:rPr>
          <w:b/>
          <w:bCs/>
          <w:sz w:val="28"/>
          <w:szCs w:val="28"/>
        </w:rPr>
        <w:t>Histórico de Versões</w:t>
      </w:r>
    </w:p>
    <w:p>
      <w:pPr>
        <w:pStyle w:val="Normal"/>
        <w:jc w:val="center"/>
        <w:rPr>
          <w:sz w:val="28"/>
          <w:szCs w:val="28"/>
        </w:rPr>
      </w:pPr>
      <w:r>
        <w:rPr>
          <w:sz w:val="28"/>
          <w:szCs w:val="28"/>
        </w:rPr>
      </w:r>
    </w:p>
    <w:tbl>
      <w:tblPr>
        <w:tblW w:w="9209" w:type="dxa"/>
        <w:jc w:val="left"/>
        <w:tblInd w:w="0" w:type="dxa"/>
        <w:tblLayout w:type="fixed"/>
        <w:tblCellMar>
          <w:top w:w="0" w:type="dxa"/>
          <w:left w:w="108" w:type="dxa"/>
          <w:bottom w:w="0" w:type="dxa"/>
          <w:right w:w="108" w:type="dxa"/>
        </w:tblCellMar>
      </w:tblPr>
      <w:tblGrid>
        <w:gridCol w:w="943"/>
        <w:gridCol w:w="989"/>
        <w:gridCol w:w="3691"/>
        <w:gridCol w:w="3585"/>
      </w:tblGrid>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Data</w:t>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Versão</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Descrição</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Autor</w:t>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0.1</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Inicial – cadastro de produtos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0.2</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cadastro de clientes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0.3</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iniciais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0.4</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b/>
          <w:b/>
          <w:bCs/>
          <w:smallCaps/>
          <w:sz w:val="28"/>
          <w:szCs w:val="28"/>
        </w:rPr>
      </w:pPr>
      <w:bookmarkStart w:id="0" w:name="_gjdgxs"/>
      <w:bookmarkEnd w:id="0"/>
      <w:r>
        <w:rPr>
          <w:b/>
          <w:bCs/>
          <w:smallCaps/>
          <w:sz w:val="28"/>
          <w:szCs w:val="28"/>
        </w:rPr>
        <w:t>Requisitos Funcionais</w:t>
      </w:r>
    </w:p>
    <w:tbl>
      <w:tblPr>
        <w:tblW w:w="9172" w:type="dxa"/>
        <w:jc w:val="left"/>
        <w:tblInd w:w="-5" w:type="dxa"/>
        <w:tblLayout w:type="fixed"/>
        <w:tblCellMar>
          <w:top w:w="57" w:type="dxa"/>
          <w:left w:w="57" w:type="dxa"/>
          <w:bottom w:w="57" w:type="dxa"/>
          <w:right w:w="57" w:type="dxa"/>
        </w:tblCellMar>
      </w:tblPr>
      <w:tblGrid>
        <w:gridCol w:w="1129"/>
        <w:gridCol w:w="2271"/>
        <w:gridCol w:w="5772"/>
      </w:tblGrid>
      <w:tr>
        <w:trPr>
          <w:trHeight w:val="170" w:hRule="atLeast"/>
        </w:trPr>
        <w:tc>
          <w:tcPr>
            <w:tcW w:w="112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27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77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RF0011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manter um cadastro único para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produtos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RF0013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Inativar produto de forma automática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inativar produtos sem estoque e que não possuem venda com valor inferior a parâmetro predefinido no sistema.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Alterar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para os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Consulta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um produto seja consulta</w:t>
            </w:r>
          </w:p>
          <w:p>
            <w:pPr>
              <w:pStyle w:val="Normal"/>
              <w:widowControl w:val="false"/>
              <w:tabs>
                <w:tab w:val="clear" w:pos="720"/>
                <w:tab w:val="left" w:pos="8860" w:leader="none"/>
              </w:tabs>
              <w:suppressAutoHyphens w:val="true"/>
              <w:rPr>
                <w:color w:val="00A933"/>
                <w:sz w:val="20"/>
                <w:szCs w:val="20"/>
              </w:rPr>
            </w:pPr>
            <w:r>
              <w:rPr>
                <w:color w:val="00A933"/>
                <w:sz w:val="20"/>
                <w:szCs w:val="20"/>
              </w:rPr>
              <w:t>do com base em um filtro definido pelo usuário. Todos os campos utilizados para identificação do produto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Ativar cadastro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ativar o cadastro de um produto.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clientes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Consulta de clientes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RF0025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Consulta de transações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disponibilizar no cadastro de clientes a consulta de todas as transações já realizadas por 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endereços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associar diversos endereços de entrega ao cadastro de um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cartões de crédito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Deve ser possível associar diversos cartões de crédito ao cadastro de um cliente. Deve haver um cartão de crédito configurado como preferencial.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Alteração apenas de senha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RF0031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Gerenciar carrinho de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highlight w:val="none"/>
                <w:shd w:fill="auto" w:val="clear"/>
              </w:rPr>
            </w:pPr>
            <w:r>
              <w:rPr>
                <w:color w:val="00A933"/>
                <w:sz w:val="20"/>
                <w:szCs w:val="20"/>
                <w:shd w:fill="auto" w:val="clear"/>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Definir quantidade de itens no para o carrinho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a partir de um carrinho de compra realizar uma compra.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frete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calcular o frete da compra com base nos itens selecionados e o endereço apontado pelo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Selecionar endereço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Selecionar forma de pagamento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Deve-se possibilitar que o pagamento seja feito utilizando tanto cupons de troca, promocionais e cartão de crédito.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Finalizar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Uma compra deve ser finalizada após a seleção da forma de pagamento e endereço de entrega. Após a finalização o status da compra deve ser EM PROCESSAMENTO.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Despachar produtos para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usuário com perfil de administrador selecione vendas já aprovadas para serem entregues. Assim o status deve ficar EM TRÂNSITO.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RF0039</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Produtos entregues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usuário com perfil de administrador confirme entrega de uma compra. Assim o status deve ficar ENTREGUE.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RF0040</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Solicitar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item de uma compra seja trocado por um cliente através da visualização de pedidos dele.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Autorizar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autorize pedidos ou compra com status EM TROCA. Assim o pedido passa ficar com status TROCA AUTORIZADA.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Visualização de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visualize todos pedidos de troca ou compra com status EM TROCA.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Confirmar recebimento de itens para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Gerar cupom de troca após recebimento de itens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Controle de Estoque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RF0051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Realizar 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158466"/>
              </w:rPr>
            </w:pPr>
            <w:r>
              <w:rPr>
                <w:color w:val="158466"/>
                <w:sz w:val="20"/>
                <w:szCs w:val="20"/>
              </w:rPr>
              <w:t>O sistema deve permitir que seja possível realizar entrada de itens de produtos em estoque.</w:t>
            </w:r>
          </w:p>
          <w:p>
            <w:pPr>
              <w:pStyle w:val="Normal"/>
              <w:widowControl w:val="false"/>
              <w:suppressAutoHyphens w:val="true"/>
              <w:spacing w:before="0" w:after="120"/>
              <w:rPr>
                <w:color w:val="158466"/>
              </w:rPr>
            </w:pPr>
            <w:r>
              <w:rPr>
                <w:color w:val="158466"/>
                <w:sz w:val="20"/>
                <w:szCs w:val="20"/>
              </w:rPr>
              <w:t>No registro de cada item, deve ser indicado o produto já previamente cadastrado e a quantidade de itens do produto.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valor de venda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Dar baixa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Para cada venda realizada deve-se dar baixa no estoque do total de itens vendidos.</w:t>
            </w:r>
          </w:p>
        </w:tc>
      </w:tr>
      <w:tr>
        <w:trPr>
          <w:trHeight w:val="397"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reentrada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Requisitos Não Funcionais</w:t>
      </w:r>
    </w:p>
    <w:tbl>
      <w:tblPr>
        <w:tblW w:w="9125" w:type="dxa"/>
        <w:jc w:val="left"/>
        <w:tblInd w:w="49" w:type="dxa"/>
        <w:tblLayout w:type="fixed"/>
        <w:tblCellMar>
          <w:top w:w="57" w:type="dxa"/>
          <w:left w:w="57" w:type="dxa"/>
          <w:bottom w:w="57" w:type="dxa"/>
          <w:right w:w="57" w:type="dxa"/>
        </w:tblCellMar>
      </w:tblPr>
      <w:tblGrid>
        <w:gridCol w:w="1080"/>
        <w:gridCol w:w="2414"/>
        <w:gridCol w:w="5631"/>
      </w:tblGrid>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ID</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Nome</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Geral</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i/>
                <w:i/>
                <w:iCs/>
                <w:color w:val="000000"/>
                <w:sz w:val="20"/>
                <w:szCs w:val="20"/>
              </w:rPr>
            </w:pPr>
            <w:r>
              <w:rPr>
                <w:i/>
                <w:iCs/>
                <w:color w:val="000000"/>
                <w:sz w:val="20"/>
                <w:szCs w:val="20"/>
              </w:rPr>
              <w:t>RNF0011</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i/>
                <w:i/>
                <w:iCs/>
                <w:color w:val="000000"/>
                <w:sz w:val="20"/>
                <w:szCs w:val="20"/>
              </w:rPr>
            </w:pPr>
            <w:r>
              <w:rPr>
                <w:i/>
                <w:iCs/>
                <w:color w:val="000000"/>
                <w:sz w:val="20"/>
                <w:szCs w:val="20"/>
              </w:rPr>
              <w:t>Tempo de resposta para consultas</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i/>
                <w:i/>
                <w:iCs/>
                <w:color w:val="000000"/>
                <w:sz w:val="20"/>
                <w:szCs w:val="20"/>
              </w:rPr>
            </w:pPr>
            <w:r>
              <w:rPr>
                <w:i/>
                <w:iCs/>
                <w:color w:val="000000"/>
                <w:sz w:val="20"/>
                <w:szCs w:val="20"/>
              </w:rPr>
              <w:t>Toda consulta de usuário deve ter resposta em no máximo 1 segundo.</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RNF0012</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 xml:space="preserve">Log de transação </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Para toda operação de escrita (Inserção ou Alteração) deve ser registado data, hora, usuário responsável além de manter os dados alterados.</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RNF0021</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produto</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cadastrado deve receber um código único no sistema.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RNF0013</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domínios</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haver um script de implantação do sistema que insere todos os registros de tabelas de domínio necessárias por ex: grupo de precificação, fabricante, etc...</w:t>
            </w:r>
          </w:p>
        </w:tc>
      </w:tr>
      <w:tr>
        <w:trPr>
          <w:trHeight w:val="327" w:hRule="atLeast"/>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Cadastro de Clientes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RNF0031</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forte</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 senha cadastrada pelo usuário deve ser composta de pelo menos 8 caracteres, ter letras maiúsculas e minúsculas além de conter caracteres especiais.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RNF0032</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Confirmação de senha</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usuário obrigatoriamente deve digitar duas vezes a mesma senha no momento do registro dela.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RNF0033</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criptografada</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A senha deve ser criptografada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RF0034</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 xml:space="preserve">Alteração apenas de endereços </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RNF0035</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cliente</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cliente cadastrado deve receber um código único no sistema.</w:t>
            </w:r>
          </w:p>
        </w:tc>
      </w:tr>
      <w:tr>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RNF0042</w:t>
            </w:r>
          </w:p>
        </w:tc>
        <w:tc>
          <w:tcPr>
            <w:tcW w:w="241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Apresentar itens retirados do carrinho</w:t>
            </w:r>
          </w:p>
        </w:tc>
        <w:tc>
          <w:tcPr>
            <w:tcW w:w="563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Regras de Negócio</w:t>
      </w:r>
    </w:p>
    <w:tbl>
      <w:tblPr>
        <w:tblW w:w="9247" w:type="dxa"/>
        <w:jc w:val="left"/>
        <w:tblInd w:w="0" w:type="dxa"/>
        <w:tblLayout w:type="fixed"/>
        <w:tblCellMar>
          <w:top w:w="57" w:type="dxa"/>
          <w:left w:w="57" w:type="dxa"/>
          <w:bottom w:w="57" w:type="dxa"/>
          <w:right w:w="57" w:type="dxa"/>
        </w:tblCellMar>
      </w:tblPr>
      <w:tblGrid>
        <w:gridCol w:w="994"/>
        <w:gridCol w:w="2403"/>
        <w:gridCol w:w="5850"/>
      </w:tblGrid>
      <w:tr>
        <w:trPr>
          <w:trHeight w:val="20" w:hRule="atLeast"/>
        </w:trPr>
        <w:tc>
          <w:tcPr>
            <w:tcW w:w="99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40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8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RN0011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Dados obrigatórios para o cadastro de um produto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produto cadastrado é obrigatório o cadastro dos seguintes dados: nome, fabricante, material, preço de compra, código de barras.</w:t>
            </w:r>
          </w:p>
        </w:tc>
      </w:tr>
      <w:tr>
        <w:trPr>
          <w:trHeight w:val="503"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Associação com categorias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Um produto pode estar associado com mais de uma categoria.</w:t>
            </w:r>
          </w:p>
        </w:tc>
      </w:tr>
      <w:tr>
        <w:trPr>
          <w:trHeight w:val="1230"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Definindo valor de venda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Todo produto após cadastrado deverá ser associado a um grupo de precificação onde o valor deverá ter como base a margem de lucro parametrizado para o grupo definido no cadastro do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Validar margem de lucro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inativação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inativado manualmente deve ter uma justificativa e uma categoria de inativação associada.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RN0016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Associar motivo de inativação automática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cadastro de produto inativado de forma automática deve ser categorizado como FORA DE MERCADO.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ativado deve ter uma justificativa e uma categoria de ativação associada.</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cobrança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cobrança.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entrega.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endereços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Bandeiras permitidas para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de alguma bandeira registrada no sistema.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Dados obrigatórios para o cadastro de um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Ranking de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deve receber um ranking numérico com base no seu perfil de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retorno da operadora de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Gerenciar Vendas Eletrônicas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estoque para adição de itens no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RN0032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Validar estoque para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Ao solicitar a compra de itens que estejam em um carrinho deve-se garantir que tais itens ainda permanecem disponíveis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Uso de cupom promocional para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Apenas um cupom promocional pode ser utilizado por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Uso de diversões cartões de crédito </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Uma compra pode ser paga utilizando mais de um cartão de crédito, porém o valor mínimo para ser pago com cada cartão deve ser R$ 10,00.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Uso de cupons junto a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cupom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Forma de Pagamento para finalização de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Também deve ser validado o aceite da compra pela respectiva operadora de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conforme processo de aprovação de forma de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contrário deve passar a ter o status REPROVADA.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RN0039</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para transporte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Toda compra selecionada para ser entregue por um administrador deve ter seu status alterado para EM TRANSPORTE.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RN0040</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após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Toda compra selecionada como entregue por um administrador deve ter seu status alterado para ENTREGUE.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pedido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o cliente solicite a troca de toda a compra o status do pedido deverá ser EM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do pedido após recebimento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confirmar que os itens de um pedido de troca ou uma compra com status EM TROCA foi recebido o status do pedido ou compra deverá ser TROCADO.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Validação para solicitar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itens de pedidos com status ENTREGUE poderão receber solicitação de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Bloqueio de produtos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Retirar item do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Toda vez que um item for desbloqueado todos os itens do mesmo produto deverão ser retirados do carrinho de compra que gerou o prazo de bloqueio.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notificação de autorização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o administrador autorizar uma troca o sistema deverá gerar uma notificação sobre tal ao cliente.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Controle de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RN0051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Validar dados de estoque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Para cada entrada em estoque, deve ser obrigatoriamente informado o produto, a quantidade, o valor de custo, fornecedor, e a data de entrada dos itens de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RN005x</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Definir valor de item com diferentes custos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RN0061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Quantidade de itens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Não deve ser permitido que seja realizado a entrada de itens de produtos com quantidade igual a zero.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RN0062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Valor de custo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Para todo item deve haver um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RNF0064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Data de entrada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Não deve ser permitido que itens sejam registrados sem que uma data de entrada seja registrada.</w:t>
            </w:r>
          </w:p>
        </w:tc>
      </w:tr>
    </w:tbl>
    <w:p>
      <w:pPr>
        <w:pStyle w:val="Normal"/>
        <w:rPr/>
      </w:pPr>
      <w:r>
        <w:rPr/>
      </w:r>
      <w:bookmarkStart w:id="1" w:name="_Hlk79358084"/>
      <w:bookmarkStart w:id="2" w:name="_Hlk79358084"/>
      <w:bookmarkEnd w:id="2"/>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comentrioChar">
    <w:name w:val="Texto de comentário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odebaloChar">
    <w:name w:val="Texto de balão Char"/>
    <w:basedOn w:val="DefaultParagraphFont"/>
    <w:qFormat/>
    <w:rPr>
      <w:rFonts w:ascii="Segoe UI" w:hAnsi="Segoe UI" w:cs="Segoe UI"/>
      <w:sz w:val="18"/>
      <w:szCs w:val="18"/>
    </w:rPr>
  </w:style>
  <w:style w:type="character" w:styleId="AssuntodocomentrioChar">
    <w:name w:val="Assunto do comentário Char"/>
    <w:basedOn w:val="TextodecomentrioChar"/>
    <w:qFormat/>
    <w:rPr>
      <w:b/>
      <w:bCs/>
      <w:sz w:val="20"/>
      <w:szCs w:val="20"/>
    </w:rPr>
  </w:style>
  <w:style w:type="character" w:styleId="CabealhoChar">
    <w:name w:val="Cabeçalho Char"/>
    <w:basedOn w:val="DefaultParagraphFont"/>
    <w:qFormat/>
    <w:rPr/>
  </w:style>
  <w:style w:type="character" w:styleId="RodapChar">
    <w:name w:val="Rodapé Char"/>
    <w:basedOn w:val="DefaultParagraphFont"/>
    <w:qFormat/>
    <w:rPr>
      <w:rFonts w:ascii="Calibri" w:hAnsi="Calibri" w:eastAsia="Arial" w:cs="Times New Roman"/>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qFormat/>
    <w:pPr/>
    <w:rPr>
      <w:sz w:val="20"/>
      <w:szCs w:val="20"/>
    </w:rPr>
  </w:style>
  <w:style w:type="paragraph" w:styleId="BalloonText">
    <w:name w:val="Balloon Text"/>
    <w:basedOn w:val="Normal"/>
    <w:link w:val="TextodebaloChar"/>
    <w:qFormat/>
    <w:pPr/>
    <w:rPr>
      <w:rFonts w:ascii="Segoe UI" w:hAnsi="Segoe UI" w:cs="Segoe UI"/>
      <w:sz w:val="18"/>
      <w:szCs w:val="18"/>
    </w:rPr>
  </w:style>
  <w:style w:type="paragraph" w:styleId="Annotationsubject">
    <w:name w:val="annotation subject"/>
    <w:basedOn w:val="Annotationtext"/>
    <w:next w:val="Annotationtext"/>
    <w:link w:val="AssuntodocomentrioChar"/>
    <w:qFormat/>
    <w:pPr/>
    <w:rPr>
      <w:b/>
      <w:bCs/>
    </w:rPr>
  </w:style>
  <w:style w:type="paragraph" w:styleId="CabealhoeRodap">
    <w:name w:val="Cabeçalho e Rodapé"/>
    <w:basedOn w:val="Normal"/>
    <w:qFormat/>
    <w:pPr/>
    <w:rPr/>
  </w:style>
  <w:style w:type="paragraph" w:styleId="Cabealho">
    <w:name w:val="Header"/>
    <w:basedOn w:val="Normal"/>
    <w:link w:val="CabealhoChar"/>
    <w:pPr>
      <w:tabs>
        <w:tab w:val="clear" w:pos="720"/>
        <w:tab w:val="center" w:pos="4252" w:leader="none"/>
        <w:tab w:val="right" w:pos="8504" w:leader="none"/>
      </w:tabs>
    </w:pPr>
    <w:rPr/>
  </w:style>
  <w:style w:type="paragraph" w:styleId="Rodap">
    <w:name w:val="Footer"/>
    <w:basedOn w:val="Normal"/>
    <w:link w:val="RodapChar"/>
    <w:pPr>
      <w:tabs>
        <w:tab w:val="clear" w:pos="720"/>
        <w:tab w:val="center" w:pos="4680" w:leader="none"/>
        <w:tab w:val="right" w:pos="9360" w:leader="none"/>
      </w:tabs>
    </w:pPr>
    <w:rPr>
      <w:rFonts w:ascii="Calibri" w:hAnsi="Calibri" w:eastAsia="Arial" w:cs="Times New Roman"/>
      <w:color w:val="auto"/>
    </w:rPr>
  </w:style>
  <w:style w:type="paragraph" w:styleId="Ttulodondicealfabtico">
    <w:name w:val="Index Heading"/>
    <w:basedOn w:val="Ttulo"/>
    <w:pPr/>
    <w:rPr/>
  </w:style>
  <w:style w:type="paragraph" w:styleId="Ttulodosumrio">
    <w:name w:val="TOC Heading"/>
    <w:basedOn w:val="Ttulo1"/>
    <w:next w:val="Normal"/>
    <w:pPr>
      <w:spacing w:lineRule="auto" w:line="259" w:before="240" w:after="0"/>
    </w:pPr>
    <w:rPr>
      <w:rFonts w:ascii="Calibri Light" w:hAnsi="Calibri Light" w:eastAsia="Arial" w:cs="Arial"/>
      <w:b w:val="false"/>
      <w:color w:val="2F5496"/>
      <w:sz w:val="32"/>
      <w:szCs w:val="32"/>
    </w:rPr>
  </w:style>
  <w:style w:type="paragraph" w:styleId="Contedodatabela">
    <w:name w:val="Conteúdo da tabe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1145</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2022-10-16T18:56:34Z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