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sectPr>
          <w:pgMar w:header="708" w:bottom="1417" w:top="1417" w:right="1417" w:left="1417" w:footer="708" w:gutter="0"/>
          <w:pgSz w:h="11906" w:w="16838" w:orient="landscape"/>
          <w:type w:val="oddPage"/>
          <w:cols/>
        </w:sectPr>
      </w:pPr>
    </w:p>
    <w:p>
      <w:pPr>
        <w:pStyle w:val="Titre1"/>
      </w:pPr>
      <w:r>
        <w:t xml:space="preserve">Yekun Standartlar - 1-ci sinif</w:t>
      </w:r>
    </w:p>
    <w:p>
      <w:pPr>
        <w:pStyle w:val="Normal"/>
      </w:pPr>
      <w:r>
        <w:t xml:space="preserve">Tarix: 2026-03-20</w:t>
      </w:r>
    </w:p>
    <w:p>
      <w:pPr>
        <w:pStyle w:val="Normal"/>
      </w:pPr>
      <w:r>
        <w:t xml:space="preserve"/>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 1
        <w:tc>
          <w:tcPr>
            <w:tcBorders>
              <w:bottom w:val="single" w:sz="8" w:space="0" w:color="BDBDBD"/>
              <w:top w:val="single" w:sz="8" w:space="0" w:color="BDBDBD"/>
              <w:left w:val="single" w:sz="8" w:space="0" w:color="BDBDBD"/>
              <w:right w:val="single" w:sz="4" w:space="0" w:color="E0E0E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4"/>
                <w:szCs w:val="24"/>
                <w:color w:val="FFFFFF"/>
              </w:rPr>
            </w:pPr>
            <w:r>
              <w:rPr>
                <w:rFonts w:ascii="Helvetica" w:hAnsi="Helvetica" w:eastAsia="Helvetica" w:cs="Helvetica"/>
                <w:i w:val="false"/>
                <w:b w:val="true"/>
                <w:u w:val="none"/>
                <w:strike w:val="false"/>
                <w:sz w:val="24"/>
                <w:szCs w:val="24"/>
                <w:color w:val="FFFFFF"/>
              </w:rPr>
              <w:t xml:space="preserve">Kod</w:t>
            </w:r>
          </w:p>
        </w:tc>
        <w:tc>
          <w:tcPr>
            <w:tcBorders>
              <w:bottom w:val="single" w:sz="8" w:space="0" w:color="BDBDBD"/>
              <w:top w:val="single" w:sz="8" w:space="0" w:color="BDBDBD"/>
              <w:left w:val="single" w:sz="4" w:space="0" w:color="E0E0E0"/>
              <w:right w:val="single" w:sz="4" w:space="0" w:color="E0E0E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4"/>
                <w:szCs w:val="24"/>
                <w:color w:val="FFFFFF"/>
              </w:rPr>
            </w:pPr>
            <w:r>
              <w:rPr>
                <w:rFonts w:ascii="Helvetica" w:hAnsi="Helvetica" w:eastAsia="Helvetica" w:cs="Helvetica"/>
                <w:i w:val="false"/>
                <w:b w:val="true"/>
                <w:u w:val="none"/>
                <w:strike w:val="false"/>
                <w:sz w:val="24"/>
                <w:szCs w:val="24"/>
                <w:color w:val="FFFFFF"/>
              </w:rPr>
              <w:t xml:space="preserve">Mezmun sahesi</w:t>
            </w:r>
          </w:p>
        </w:tc>
        <w:tc>
          <w:tcPr>
            <w:tcBorders>
              <w:bottom w:val="single" w:sz="8" w:space="0" w:color="BDBDBD"/>
              <w:top w:val="single" w:sz="8" w:space="0" w:color="BDBDBD"/>
              <w:left w:val="single" w:sz="4" w:space="0" w:color="E0E0E0"/>
              <w:right w:val="single" w:sz="4" w:space="0" w:color="E0E0E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4"/>
                <w:szCs w:val="24"/>
                <w:color w:val="FFFFFF"/>
              </w:rPr>
            </w:pPr>
            <w:r>
              <w:rPr>
                <w:rFonts w:ascii="Helvetica" w:hAnsi="Helvetica" w:eastAsia="Helvetica" w:cs="Helvetica"/>
                <w:i w:val="false"/>
                <w:b w:val="true"/>
                <w:u w:val="none"/>
                <w:strike w:val="false"/>
                <w:sz w:val="24"/>
                <w:szCs w:val="24"/>
                <w:color w:val="FFFFFF"/>
              </w:rPr>
              <w:t xml:space="preserve">Status</w:t>
            </w:r>
          </w:p>
        </w:tc>
        <w:tc>
          <w:tcPr>
            <w:tcBorders>
              <w:bottom w:val="single" w:sz="8" w:space="0" w:color="BDBDBD"/>
              <w:top w:val="single" w:sz="8" w:space="0" w:color="BDBDBD"/>
              <w:left w:val="single" w:sz="4" w:space="0" w:color="E0E0E0"/>
              <w:right w:val="single" w:sz="4" w:space="0" w:color="E0E0E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4"/>
                <w:szCs w:val="24"/>
                <w:color w:val="FFFFFF"/>
              </w:rPr>
            </w:pPr>
            <w:r>
              <w:rPr>
                <w:rFonts w:ascii="Helvetica" w:hAnsi="Helvetica" w:eastAsia="Helvetica" w:cs="Helvetica"/>
                <w:i w:val="false"/>
                <w:b w:val="true"/>
                <w:u w:val="none"/>
                <w:strike w:val="false"/>
                <w:sz w:val="24"/>
                <w:szCs w:val="24"/>
                <w:color w:val="FFFFFF"/>
              </w:rPr>
              <w:t xml:space="preserve">Standart</w:t>
            </w:r>
          </w:p>
        </w:tc>
        <w:tc>
          <w:tcPr>
            <w:tcBorders>
              <w:bottom w:val="single" w:sz="8" w:space="0" w:color="BDBDBD"/>
              <w:top w:val="single" w:sz="8" w:space="0" w:color="BDBDBD"/>
              <w:left w:val="single" w:sz="4" w:space="0" w:color="E0E0E0"/>
              <w:right w:val="single" w:sz="8" w:space="0" w:color="BDBDBD"/>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4"/>
                <w:szCs w:val="24"/>
                <w:color w:val="FFFFFF"/>
              </w:rPr>
            </w:pPr>
            <w:r>
              <w:rPr>
                <w:rFonts w:ascii="Helvetica" w:hAnsi="Helvetica" w:eastAsia="Helvetica" w:cs="Helvetica"/>
                <w:i w:val="false"/>
                <w:b w:val="true"/>
                <w:u w:val="none"/>
                <w:strike w:val="false"/>
                <w:sz w:val="24"/>
                <w:szCs w:val="24"/>
                <w:color w:val="FFFFFF"/>
              </w:rPr>
              <w:t xml:space="preserve">Xarakteristika</w:t>
            </w:r>
          </w:p>
        </w:tc>
      </w:tr>
      <w:tr>
        <w:trPr>
          <w:trHeight w:val="360" w:hRule="auto"/>
        </w:trPr>
        body 1
        <w:tc>
          <w:tcPr>
            <w:tcBorders>
              <w:bottom w:val="single" w:sz="4" w:space="0" w:color="E0E0E0"/>
              <w:top w:val="single" w:sz="8" w:space="0" w:color="BDBDBD"/>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Az_dili_I_4.1.1</w:t>
            </w:r>
          </w:p>
        </w:tc>
        <w:tc>
          <w:tcPr>
            <w:tcBorders>
              <w:bottom w:val="single" w:sz="4" w:space="0" w:color="E0E0E0"/>
              <w:top w:val="single" w:sz="8" w:space="0" w:color="BDBDBD"/>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Dil qaydaları</w:t>
            </w:r>
          </w:p>
        </w:tc>
        <w:tc>
          <w:tcPr>
            <w:tcBorders>
              <w:bottom w:val="single" w:sz="4" w:space="0" w:color="E0E0E0"/>
              <w:top w:val="single" w:sz="8" w:space="0" w:color="BDBDBD"/>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8" w:space="0" w:color="BDBDBD"/>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Söz tərkibindəki səs və hecaları müəyyən edir.</w:t>
            </w:r>
          </w:p>
        </w:tc>
        <w:tc>
          <w:tcPr>
            <w:tcBorders>
              <w:bottom w:val="single" w:sz="4" w:space="0" w:color="E0E0E0"/>
              <w:top w:val="single" w:sz="8" w:space="0" w:color="BDBDBD"/>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DEYİSMEYİB: CEFR A1 səviyyəsi və PIRLS aydın məlumat tapma bacarığına tam uyğundur. 1-ci sinif üçün fonetik şüurun inkişafı əsas tələbdir və Bloom Xatırlama səviyyəsi yaş qrupuna məxsusdur.</w:t>
            </w:r>
          </w:p>
        </w:tc>
      </w:tr>
      <w:tr>
        <w:trPr>
          <w:trHeight w:val="360" w:hRule="auto"/>
        </w:trPr>
        body 2
        <w:tc>
          <w:tcPr>
            <w:tcBorders>
              <w:bottom w:val="single" w:sz="4" w:space="0" w:color="E0E0E0"/>
              <w:top w:val="single" w:sz="4" w:space="0" w:color="E0E0E0"/>
              <w:left w:val="single" w:sz="8" w:space="0" w:color="BDBDBD"/>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Az_dili_I_4.1.2</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Dil qaydaları</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Hərflərin əlifba sırasını müəyyən edir.</w:t>
            </w:r>
          </w:p>
        </w:tc>
        <w:tc>
          <w:tcPr>
            <w:tcBorders>
              <w:bottom w:val="single" w:sz="4" w:space="0" w:color="E0E0E0"/>
              <w:top w:val="single" w:sz="4" w:space="0" w:color="E0E0E0"/>
              <w:left w:val="single" w:sz="4" w:space="0" w:color="E0E0E0"/>
              <w:right w:val="single" w:sz="8" w:space="0" w:color="BDBDBD"/>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DEYİSMEYİB: Əlifba bilikləri ilkin oxu bacarığının əsasıdır və bütün beynəlxalq çərçəvələrdə (PIRLS, PISA) zəruri elementdir. Yaponiya Kokugo və Finlandiya standartlarında da əsas tələb kimi mövcuddur.</w:t>
            </w:r>
          </w:p>
        </w:tc>
      </w:tr>
      <w:tr>
        <w:trPr>
          <w:trHeight w:val="360" w:hRule="auto"/>
        </w:trPr>
        body 3
        <w:tc>
          <w:tcPr>
            <w:tcBorders>
              <w:bottom w:val="single" w:sz="4" w:space="0" w:color="E0E0E0"/>
              <w:top w:val="single" w:sz="4" w:space="0" w:color="E0E0E0"/>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Az_dili_I_4.1.3</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Dil qaydaları</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Yazıda sadə orfoqrafiya normalarına riayət edir.</w:t>
            </w:r>
          </w:p>
        </w:tc>
        <w:tc>
          <w:tcPr>
            <w:tcBorders>
              <w:bottom w:val="single" w:sz="4" w:space="0" w:color="E0E0E0"/>
              <w:top w:val="single" w:sz="4" w:space="0" w:color="E0E0E0"/>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DEYİSMEYİB: Tətbiq səviyyəsindəki bu standart CEFR A1 tələblərinə uyğundur. Sinqapur STELLAR və Ontario Language Arts proqramlarında da yazı normalarına riayət əsas komponent kimi verilir.</w:t>
            </w:r>
          </w:p>
        </w:tc>
      </w:tr>
      <w:tr>
        <w:trPr>
          <w:trHeight w:val="360" w:hRule="auto"/>
        </w:trPr>
        body 4
        <w:tc>
          <w:tcPr>
            <w:tcBorders>
              <w:bottom w:val="single" w:sz="4" w:space="0" w:color="E0E0E0"/>
              <w:top w:val="single" w:sz="4" w:space="0" w:color="E0E0E0"/>
              <w:left w:val="single" w:sz="8" w:space="0" w:color="BDBDBD"/>
              <w:right w:val="single" w:sz="4" w:space="0" w:color="E0E0E0"/>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Az_dili_I_4.2.1</w:t>
            </w:r>
          </w:p>
        </w:tc>
        <w:tc>
          <w:tcPr>
            <w:tcBorders>
              <w:bottom w:val="single" w:sz="4" w:space="0" w:color="E0E0E0"/>
              <w:top w:val="single" w:sz="4" w:space="0" w:color="E0E0E0"/>
              <w:left w:val="single" w:sz="4" w:space="0" w:color="E0E0E0"/>
              <w:right w:val="single" w:sz="4" w:space="0" w:color="E0E0E0"/>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Dil qaydaları</w:t>
            </w:r>
          </w:p>
        </w:tc>
        <w:tc>
          <w:tcPr>
            <w:tcBorders>
              <w:bottom w:val="single" w:sz="4" w:space="0" w:color="E0E0E0"/>
              <w:top w:val="single" w:sz="4" w:space="0" w:color="E0E0E0"/>
              <w:left w:val="single" w:sz="4" w:space="0" w:color="E0E0E0"/>
              <w:right w:val="single" w:sz="4" w:space="0" w:color="E0E0E0"/>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1B5E20"/>
              </w:rPr>
            </w:pPr>
            <w:r>
              <w:rPr>
                <w:rFonts w:ascii="Helvetica" w:hAnsi="Helvetica" w:eastAsia="Helvetica" w:cs="Helvetica"/>
                <w:i w:val="false"/>
                <w:b w:val="true"/>
                <w:u w:val="none"/>
                <w:strike w:val="false"/>
                <w:sz w:val="22"/>
                <w:szCs w:val="22"/>
                <w:color w:val="1B5E20"/>
              </w:rPr>
              <w:t xml:space="preserve">Yenilenib</w:t>
            </w:r>
          </w:p>
        </w:tc>
        <w:tc>
          <w:tcPr>
            <w:tcBorders>
              <w:bottom w:val="single" w:sz="4" w:space="0" w:color="E0E0E0"/>
              <w:top w:val="single" w:sz="4" w:space="0" w:color="E0E0E0"/>
              <w:left w:val="single" w:sz="4" w:space="0" w:color="E0E0E0"/>
              <w:right w:val="single" w:sz="4" w:space="0" w:color="E0E0E0"/>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Ad, əlamət, say, hərəkət bildirən sözlərin ümumi qrammatik mənalarını müəyyən edir və sadə cümlələrdə istifadə edir.</w:t>
            </w:r>
          </w:p>
        </w:tc>
        <w:tc>
          <w:tcPr>
            <w:tcBorders>
              <w:bottom w:val="single" w:sz="4" w:space="0" w:color="E0E0E0"/>
              <w:top w:val="single" w:sz="4" w:space="0" w:color="E0E0E0"/>
              <w:left w:val="single" w:sz="4" w:space="0" w:color="E0E0E0"/>
              <w:right w:val="single" w:sz="8" w:space="0" w:color="BDBDBD"/>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YENİLENİB: Köhnə standartda yalnız passiv anlama (müəyyən etmə) var idi, aktiv istifadə komponenti yox idi. PISA və PIRLS çərçəvələrinə görə məlumatın tətbiqi vacibdir. Yeni standart Sinqapur STELLAR modelindən ilhamlanaraq kommunikativ yanaşmanı əks etdirir. Finlandiya standartlarında da qrammatik biliklərin real kommunikasiyada istifadəsi vurğulanır. Bloom taksonomiyasında Xatırlamadan Tətbiq səviyyəsinə keçid həyata keçirildi.</w:t>
            </w:r>
          </w:p>
        </w:tc>
      </w:tr>
      <w:tr>
        <w:trPr>
          <w:trHeight w:val="360" w:hRule="auto"/>
        </w:trPr>
        body 5
        <w:tc>
          <w:tcPr>
            <w:tcBorders>
              <w:bottom w:val="single" w:sz="4" w:space="0" w:color="E0E0E0"/>
              <w:top w:val="single" w:sz="4" w:space="0" w:color="E0E0E0"/>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Az_dili_I_4.2.2</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Dil qaydaları</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Mətndə cümlələri müəyyən edir, məqsəd və intonasiyaya görə fərqləndirir.</w:t>
            </w:r>
          </w:p>
        </w:tc>
        <w:tc>
          <w:tcPr>
            <w:tcBorders>
              <w:bottom w:val="single" w:sz="4" w:space="0" w:color="E0E0E0"/>
              <w:top w:val="single" w:sz="4" w:space="0" w:color="E0E0E0"/>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DEYİSMEYİB: PIRLS mətn struktur anlama tələbinə və Yaponiya Kokugo standartlarındakı cümlə növləri fərqləndirməsinə uyğundur. Anlama səviyyəsi 1-ci sinif üçün yetərlidir.</w:t>
            </w:r>
          </w:p>
        </w:tc>
      </w:tr>
      <w:tr>
        <w:trPr>
          <w:trHeight w:val="360" w:hRule="auto"/>
        </w:trPr>
        body 6
        <w:tc>
          <w:tcPr>
            <w:tcBorders>
              <w:bottom w:val="single" w:sz="4" w:space="0" w:color="E0E0E0"/>
              <w:top w:val="single" w:sz="4" w:space="0" w:color="E0E0E0"/>
              <w:left w:val="single" w:sz="8" w:space="0" w:color="BDBDBD"/>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Az_dili_I_4.3.1</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Dil qaydaları</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Cümlə sonunda müvafiq durğu işarələrindən istifadə edir.</w:t>
            </w:r>
          </w:p>
        </w:tc>
        <w:tc>
          <w:tcPr>
            <w:tcBorders>
              <w:bottom w:val="single" w:sz="4" w:space="0" w:color="E0E0E0"/>
              <w:top w:val="single" w:sz="4" w:space="0" w:color="E0E0E0"/>
              <w:left w:val="single" w:sz="4" w:space="0" w:color="E0E0E0"/>
              <w:right w:val="single" w:sz="8" w:space="0" w:color="BDBDBD"/>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DEYİSMEYİB: Punktuasiya qaydalarının tətbiqi bütün beynəlxalq standartlarda əsas tələbdir. Ontario Language Arts və Estoniya kurikulumunda da eyni səviyyədə verilir.</w:t>
            </w:r>
          </w:p>
        </w:tc>
      </w:tr>
      <w:tr>
        <w:trPr>
          <w:trHeight w:val="360" w:hRule="auto"/>
        </w:trPr>
        body 7
        <w:tc>
          <w:tcPr>
            <w:tcBorders>
              <w:bottom w:val="single" w:sz="4" w:space="0" w:color="E0E0E0"/>
              <w:top w:val="single" w:sz="4" w:space="0" w:color="E0E0E0"/>
              <w:left w:val="single" w:sz="8" w:space="0" w:color="BDBDBD"/>
              <w:right w:val="single" w:sz="4" w:space="0" w:color="E0E0E0"/>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Az_dili_I_4.4.1</w:t>
            </w:r>
          </w:p>
        </w:tc>
        <w:tc>
          <w:tcPr>
            <w:tcBorders>
              <w:bottom w:val="single" w:sz="4" w:space="0" w:color="E0E0E0"/>
              <w:top w:val="single" w:sz="4" w:space="0" w:color="E0E0E0"/>
              <w:left w:val="single" w:sz="4" w:space="0" w:color="E0E0E0"/>
              <w:right w:val="single" w:sz="4" w:space="0" w:color="E0E0E0"/>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Dil qaydaları</w:t>
            </w:r>
          </w:p>
        </w:tc>
        <w:tc>
          <w:tcPr>
            <w:tcBorders>
              <w:bottom w:val="single" w:sz="4" w:space="0" w:color="E0E0E0"/>
              <w:top w:val="single" w:sz="4" w:space="0" w:color="E0E0E0"/>
              <w:left w:val="single" w:sz="4" w:space="0" w:color="E0E0E0"/>
              <w:right w:val="single" w:sz="4" w:space="0" w:color="E0E0E0"/>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1B5E20"/>
              </w:rPr>
            </w:pPr>
            <w:r>
              <w:rPr>
                <w:rFonts w:ascii="Helvetica" w:hAnsi="Helvetica" w:eastAsia="Helvetica" w:cs="Helvetica"/>
                <w:i w:val="false"/>
                <w:b w:val="true"/>
                <w:u w:val="none"/>
                <w:strike w:val="false"/>
                <w:sz w:val="22"/>
                <w:szCs w:val="22"/>
                <w:color w:val="1B5E20"/>
              </w:rPr>
              <w:t xml:space="preserve">Yenilenib</w:t>
            </w:r>
          </w:p>
        </w:tc>
        <w:tc>
          <w:tcPr>
            <w:tcBorders>
              <w:bottom w:val="single" w:sz="4" w:space="0" w:color="E0E0E0"/>
              <w:top w:val="single" w:sz="4" w:space="0" w:color="E0E0E0"/>
              <w:left w:val="single" w:sz="4" w:space="0" w:color="E0E0E0"/>
              <w:right w:val="single" w:sz="4" w:space="0" w:color="E0E0E0"/>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Sözün mənasını sadə üsullarla izah edir və kontekstdən çıxış edərək naməlum sözlərin mənasını təxmin edir.</w:t>
            </w:r>
          </w:p>
        </w:tc>
        <w:tc>
          <w:tcPr>
            <w:tcBorders>
              <w:bottom w:val="single" w:sz="4" w:space="0" w:color="E0E0E0"/>
              <w:top w:val="single" w:sz="4" w:space="0" w:color="E0E0E0"/>
              <w:left w:val="single" w:sz="4" w:space="0" w:color="E0E0E0"/>
              <w:right w:val="single" w:sz="8" w:space="0" w:color="BDBDBD"/>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YENİLENİB: Köhnə standartda yalnız bildiyi sözləri izah etmə var idi, naməlum sözlərlə işləmə bacarığı yox idi. PISA 2025 çərçəvəsində kontekst əsasında məna çıxarma kritik bacarıqdır. Finlandiya modelindən kontekstual oxu strategiyası, PIRLS çərçəvəsindən isə birbaşa nəticə çıxarma tələbi əlavə edildi. Bu standart şagirdləri müstəqil oxumağa hazırlayır və leksik sərvətin inkişafına kömək edir.</w:t>
            </w:r>
          </w:p>
        </w:tc>
      </w:tr>
      <w:tr>
        <w:trPr>
          <w:trHeight w:val="360" w:hRule="auto"/>
        </w:trPr>
        body 8
        <w:tc>
          <w:tcPr>
            <w:tcBorders>
              <w:bottom w:val="single" w:sz="4" w:space="0" w:color="E0E0E0"/>
              <w:top w:val="single" w:sz="4" w:space="0" w:color="E0E0E0"/>
              <w:left w:val="single" w:sz="8" w:space="0" w:color="BDBDBD"/>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Az_dili_I_1.1.1</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Dinləmə və danışma</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Dinlədiyi mətnlə bağlı sadə faktoloji suallara cavab verir.</w:t>
            </w:r>
          </w:p>
        </w:tc>
        <w:tc>
          <w:tcPr>
            <w:tcBorders>
              <w:bottom w:val="single" w:sz="4" w:space="0" w:color="E0E0E0"/>
              <w:top w:val="single" w:sz="4" w:space="0" w:color="E0E0E0"/>
              <w:left w:val="single" w:sz="4" w:space="0" w:color="E0E0E0"/>
              <w:right w:val="single" w:sz="8" w:space="0" w:color="BDBDBD"/>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DEYİSMEYİB: PIRLS aydın məlumat tapma və PISA məlumat əldə etmə bacarığına uyğundur. İrlandiya və Ontario modelində də dinləmə başlanğıc mərhələsi kimi faktoloji anlamadır.</w:t>
            </w:r>
          </w:p>
        </w:tc>
      </w:tr>
      <w:tr>
        <w:trPr>
          <w:trHeight w:val="360" w:hRule="auto"/>
        </w:trPr>
        body 9
        <w:tc>
          <w:tcPr>
            <w:tcBorders>
              <w:bottom w:val="single" w:sz="4" w:space="0" w:color="E0E0E0"/>
              <w:top w:val="single" w:sz="4" w:space="0" w:color="E0E0E0"/>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Az_dili_I_1.1.2</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Dinləmə və danışma</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Dinlədiyi mətndəki fakt və hadisələri şərh edir.</w:t>
            </w:r>
          </w:p>
        </w:tc>
        <w:tc>
          <w:tcPr>
            <w:tcBorders>
              <w:bottom w:val="single" w:sz="4" w:space="0" w:color="E0E0E0"/>
              <w:top w:val="single" w:sz="4" w:space="0" w:color="E0E0E0"/>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DEYİSMEYİB: PIRLS interpretasiya tələbinə və PISA inteqrasiya bacarığına uyğundur. Şərh etmə bacarığı müasır təhsilin əsas komponentlərindəndir.</w:t>
            </w:r>
          </w:p>
        </w:tc>
      </w:tr>
      <w:tr>
        <w:trPr>
          <w:trHeight w:val="360" w:hRule="auto"/>
        </w:trPr>
        body10
        <w:tc>
          <w:tcPr>
            <w:tcBorders>
              <w:bottom w:val="single" w:sz="4" w:space="0" w:color="E0E0E0"/>
              <w:top w:val="single" w:sz="4" w:space="0" w:color="E0E0E0"/>
              <w:left w:val="single" w:sz="8" w:space="0" w:color="BDBDBD"/>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Az_dili_I_1.1.3</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Dinləmə və danışma</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Dinlədiyi mətndəki obrazlara münasibət bildirir.</w:t>
            </w:r>
          </w:p>
        </w:tc>
        <w:tc>
          <w:tcPr>
            <w:tcBorders>
              <w:bottom w:val="single" w:sz="4" w:space="0" w:color="E0E0E0"/>
              <w:top w:val="single" w:sz="4" w:space="0" w:color="E0E0E0"/>
              <w:left w:val="single" w:sz="4" w:space="0" w:color="E0E0E0"/>
              <w:right w:val="single" w:sz="8" w:space="0" w:color="BDBDBD"/>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DEYİSMEYİB: PISA əks etdirmə və qiymətləndirmə, PIRLS məzmun qiymətləndirməsi komponentlərinə uyğundur. Şəxsi münasibətin ifadəsi kritik düşüncənin əsasıdır.</w:t>
            </w:r>
          </w:p>
        </w:tc>
      </w:tr>
      <w:tr>
        <w:trPr>
          <w:trHeight w:val="360" w:hRule="auto"/>
        </w:trPr>
        body11
        <w:tc>
          <w:tcPr>
            <w:tcBorders>
              <w:bottom w:val="single" w:sz="4" w:space="0" w:color="E0E0E0"/>
              <w:top w:val="single" w:sz="4" w:space="0" w:color="E0E0E0"/>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Az_dili_I_1.2.1</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Dinləmə və danışma</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Müzakirə olunan məsələ ilə bağlı öz fikirlərini ifadə edir.</w:t>
            </w:r>
          </w:p>
        </w:tc>
        <w:tc>
          <w:tcPr>
            <w:tcBorders>
              <w:bottom w:val="single" w:sz="4" w:space="0" w:color="E0E0E0"/>
              <w:top w:val="single" w:sz="4" w:space="0" w:color="E0E0E0"/>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DEYİSMEYİB: Sinqapur STELLAR və Ontario modelində əsas olan kommunikativ yanaşmaya tam uyğundur. Şəxsi fikir ifadəsi demokratik cəmiyyətdə yaşamaq üçün zəruridir.</w:t>
            </w:r>
          </w:p>
        </w:tc>
      </w:tr>
      <w:tr>
        <w:trPr>
          <w:trHeight w:val="360" w:hRule="auto"/>
        </w:trPr>
        body12
        <w:tc>
          <w:tcPr>
            <w:tcBorders>
              <w:bottom w:val="single" w:sz="4" w:space="0" w:color="E0E0E0"/>
              <w:top w:val="single" w:sz="4" w:space="0" w:color="E0E0E0"/>
              <w:left w:val="single" w:sz="8" w:space="0" w:color="BDBDBD"/>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Az_dili_I_1.2.2</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Dinləmə və danışma</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Hər hansı mövzuda dialoq qurur.</w:t>
            </w:r>
          </w:p>
        </w:tc>
        <w:tc>
          <w:tcPr>
            <w:tcBorders>
              <w:bottom w:val="single" w:sz="4" w:space="0" w:color="E0E0E0"/>
              <w:top w:val="single" w:sz="4" w:space="0" w:color="E0E0E0"/>
              <w:left w:val="single" w:sz="4" w:space="0" w:color="E0E0E0"/>
              <w:right w:val="single" w:sz="8" w:space="0" w:color="BDBDBD"/>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DEYİSMEYİB: CEFR A1 səviyyəsinin əsas tələbi olan sadə dialoq qurma bacarığına uyğundur. Bütün müasır ana dili proqramlarında dialoji nitq əsas komponentdir.</w:t>
            </w:r>
          </w:p>
        </w:tc>
      </w:tr>
      <w:tr>
        <w:trPr>
          <w:trHeight w:val="360" w:hRule="auto"/>
        </w:trPr>
        body13
        <w:tc>
          <w:tcPr>
            <w:tcBorders>
              <w:bottom w:val="single" w:sz="4" w:space="0" w:color="E0E0E0"/>
              <w:top w:val="single" w:sz="4" w:space="0" w:color="E0E0E0"/>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Az_dili_I_1.3.1</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Dinləmə və danışma</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Oxuduqlarını və dinlədiklərini rabitəli şəkildə təqdim edir.</w:t>
            </w:r>
          </w:p>
        </w:tc>
        <w:tc>
          <w:tcPr>
            <w:tcBorders>
              <w:bottom w:val="single" w:sz="4" w:space="0" w:color="E0E0E0"/>
              <w:top w:val="single" w:sz="4" w:space="0" w:color="E0E0E0"/>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DEYİSMEYİB: PIRLS inteqrasiya bacarığı və Finlandiya modelindəki məlumat sintez etmə tələbinə uyğundur. Məlumatın yenidən təqdimatı müasır təhsilin vacib elementi kimi qalır.</w:t>
            </w:r>
          </w:p>
        </w:tc>
      </w:tr>
      <w:tr>
        <w:trPr>
          <w:trHeight w:val="360" w:hRule="auto"/>
        </w:trPr>
        body14
        <w:tc>
          <w:tcPr>
            <w:tcBorders>
              <w:bottom w:val="single" w:sz="4" w:space="0" w:color="E0E0E0"/>
              <w:top w:val="single" w:sz="4" w:space="0" w:color="E0E0E0"/>
              <w:left w:val="single" w:sz="8" w:space="0" w:color="BDBDBD"/>
              <w:right w:val="single" w:sz="4" w:space="0" w:color="E0E0E0"/>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Az_dili_I_1.3.2</w:t>
            </w:r>
          </w:p>
        </w:tc>
        <w:tc>
          <w:tcPr>
            <w:tcBorders>
              <w:bottom w:val="single" w:sz="4" w:space="0" w:color="E0E0E0"/>
              <w:top w:val="single" w:sz="4" w:space="0" w:color="E0E0E0"/>
              <w:left w:val="single" w:sz="4" w:space="0" w:color="E0E0E0"/>
              <w:right w:val="single" w:sz="4" w:space="0" w:color="E0E0E0"/>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Dinləmə və danışma</w:t>
            </w:r>
          </w:p>
        </w:tc>
        <w:tc>
          <w:tcPr>
            <w:tcBorders>
              <w:bottom w:val="single" w:sz="4" w:space="0" w:color="E0E0E0"/>
              <w:top w:val="single" w:sz="4" w:space="0" w:color="E0E0E0"/>
              <w:left w:val="single" w:sz="4" w:space="0" w:color="E0E0E0"/>
              <w:right w:val="single" w:sz="4" w:space="0" w:color="E0E0E0"/>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1B5E20"/>
              </w:rPr>
            </w:pPr>
            <w:r>
              <w:rPr>
                <w:rFonts w:ascii="Helvetica" w:hAnsi="Helvetica" w:eastAsia="Helvetica" w:cs="Helvetica"/>
                <w:i w:val="false"/>
                <w:b w:val="true"/>
                <w:u w:val="none"/>
                <w:strike w:val="false"/>
                <w:sz w:val="22"/>
                <w:szCs w:val="22"/>
                <w:color w:val="1B5E20"/>
              </w:rPr>
              <w:t xml:space="preserve">Yenilenib</w:t>
            </w:r>
          </w:p>
        </w:tc>
        <w:tc>
          <w:tcPr>
            <w:tcBorders>
              <w:bottom w:val="single" w:sz="4" w:space="0" w:color="E0E0E0"/>
              <w:top w:val="single" w:sz="4" w:space="0" w:color="E0E0E0"/>
              <w:left w:val="single" w:sz="4" w:space="0" w:color="E0E0E0"/>
              <w:right w:val="single" w:sz="4" w:space="0" w:color="E0E0E0"/>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Sadə sxemlər, komikslər və vizual materiallar üzrə danışır.</w:t>
            </w:r>
          </w:p>
        </w:tc>
        <w:tc>
          <w:tcPr>
            <w:tcBorders>
              <w:bottom w:val="single" w:sz="4" w:space="0" w:color="E0E0E0"/>
              <w:top w:val="single" w:sz="4" w:space="0" w:color="E0E0E0"/>
              <w:left w:val="single" w:sz="4" w:space="0" w:color="E0E0E0"/>
              <w:right w:val="single" w:sz="8" w:space="0" w:color="BDBDBD"/>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YENİLENİB: Köhnə standart yalnız sxem və komikslə məhdudlaşırdı, müasir multimodal mətn növlərini əhatə etmirdi. Finlandiya modelindən çoxmodal mətn anlama, PISA 2025-dən vizual məlumat işləmə bacarığı əlavə edildi. Yaponiya və Estoniya kurikulumunda da vizual savadlılıq geniş şəkildə təqdim olunur. Bu dəyişiklik şagirdləri müasir informasiya mühitinə hazırlayır və media savadlılığının əsasını qoyur.</w:t>
            </w:r>
          </w:p>
        </w:tc>
      </w:tr>
      <w:tr>
        <w:trPr>
          <w:trHeight w:val="360" w:hRule="auto"/>
        </w:trPr>
        body15
        <w:tc>
          <w:tcPr>
            <w:tcBorders>
              <w:bottom w:val="single" w:sz="4" w:space="0" w:color="E0E0E0"/>
              <w:top w:val="single" w:sz="4" w:space="0" w:color="E0E0E0"/>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Az_dili_I_1.3.3</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Dinləmə və danışma</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Hər hansı hadisə, varlıq haqqında fikirlərini rabitəli cümlələrlə ifadə edir.</w:t>
            </w:r>
          </w:p>
        </w:tc>
        <w:tc>
          <w:tcPr>
            <w:tcBorders>
              <w:bottom w:val="single" w:sz="4" w:space="0" w:color="E0E0E0"/>
              <w:top w:val="single" w:sz="4" w:space="0" w:color="E0E0E0"/>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DEYİSMEYİB: Rabitəli nitq qurma bacarığı CEFR A1 və bütün beynəlxalq standartların əsas tələbidir. Tətbiq səviyyəsi 1-ci sinif üçün mükəmmələnməli olan bacarıqdır.</w:t>
            </w:r>
          </w:p>
        </w:tc>
      </w:tr>
      <w:tr>
        <w:trPr>
          <w:trHeight w:val="360" w:hRule="auto"/>
        </w:trPr>
        body16
        <w:tc>
          <w:tcPr>
            <w:tcBorders>
              <w:bottom w:val="single" w:sz="4" w:space="0" w:color="E0E0E0"/>
              <w:top w:val="single" w:sz="4" w:space="0" w:color="E0E0E0"/>
              <w:left w:val="single" w:sz="8" w:space="0" w:color="BDBDBD"/>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Az_dili_I_1.3.4</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Dinləmə və danışma</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Araşdırma nəticəsində əldə etdiyi məlumatları rabitəli şəkildə təqdim edir.</w:t>
            </w:r>
          </w:p>
        </w:tc>
        <w:tc>
          <w:tcPr>
            <w:tcBorders>
              <w:bottom w:val="single" w:sz="4" w:space="0" w:color="E0E0E0"/>
              <w:top w:val="single" w:sz="4" w:space="0" w:color="E0E0E0"/>
              <w:left w:val="single" w:sz="4" w:space="0" w:color="E0E0E0"/>
              <w:right w:val="single" w:sz="8" w:space="0" w:color="BDBDBD"/>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DEYİSMEYİB: Bu standart müasir fənlərarası yanaşmaya və araşdırma bacarıqlarına tam uyğundur. Ontario Language Arts və Finlandiya standartlarında da araşdırma nəticələrinin təqdimatı vurğulanır.</w:t>
            </w:r>
          </w:p>
        </w:tc>
      </w:tr>
      <w:tr>
        <w:trPr>
          <w:trHeight w:val="360" w:hRule="auto"/>
        </w:trPr>
        body17
        <w:tc>
          <w:tcPr>
            <w:tcBorders>
              <w:bottom w:val="single" w:sz="4" w:space="0" w:color="E0E0E0"/>
              <w:top w:val="single" w:sz="4" w:space="0" w:color="E0E0E0"/>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Az_dili_I_1.3.5</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Dinləmə və danışma</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Dinlədiyi mətnin məzmunundan çıxış edərək onun davamını təxmin edir.</w:t>
            </w:r>
          </w:p>
        </w:tc>
        <w:tc>
          <w:tcPr>
            <w:tcBorders>
              <w:bottom w:val="single" w:sz="4" w:space="0" w:color="E0E0E0"/>
              <w:top w:val="single" w:sz="4" w:space="0" w:color="E0E0E0"/>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DEYİSMEYİB: Proqnozlaşdırma bacarığı PIRLS interpretasiya və PISA inteqrasiya komponentinin vacib hissəsidir. Təxəyyül və məntiqi düşüncənin birləşməsini təmin edir.</w:t>
            </w:r>
          </w:p>
        </w:tc>
      </w:tr>
      <w:tr>
        <w:trPr>
          <w:trHeight w:val="360" w:hRule="auto"/>
        </w:trPr>
        body18
        <w:tc>
          <w:tcPr>
            <w:tcBorders>
              <w:bottom w:val="single" w:sz="4" w:space="0" w:color="E0E0E0"/>
              <w:top w:val="single" w:sz="4" w:space="0" w:color="E0E0E0"/>
              <w:left w:val="single" w:sz="8" w:space="0" w:color="BDBDBD"/>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Az_dili_I_1.4.1</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Dinləmə və danışma</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Cümlə qurarkən düzgün söz sırasına əməl edir.</w:t>
            </w:r>
          </w:p>
        </w:tc>
        <w:tc>
          <w:tcPr>
            <w:tcBorders>
              <w:bottom w:val="single" w:sz="4" w:space="0" w:color="E0E0E0"/>
              <w:top w:val="single" w:sz="4" w:space="0" w:color="E0E0E0"/>
              <w:left w:val="single" w:sz="4" w:space="0" w:color="E0E0E0"/>
              <w:right w:val="single" w:sz="8" w:space="0" w:color="BDBDBD"/>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DEYİSMEYİB: Sintaktik normaların tətbiqi CEFR A1 və bütün ana dili standartlarının əsas tələbidir. Düzgün söz sırası rabitəli nitqin əsasıdır.</w:t>
            </w:r>
          </w:p>
        </w:tc>
      </w:tr>
      <w:tr>
        <w:trPr>
          <w:trHeight w:val="360" w:hRule="auto"/>
        </w:trPr>
        body19
        <w:tc>
          <w:tcPr>
            <w:tcBorders>
              <w:bottom w:val="single" w:sz="4" w:space="0" w:color="E0E0E0"/>
              <w:top w:val="single" w:sz="4" w:space="0" w:color="E0E0E0"/>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Az_dili_I_1.4.2</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Dinləmə və danışma</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Danışarkən məzmuna uyğun intonasiyadan istifadə edir.</w:t>
            </w:r>
          </w:p>
        </w:tc>
        <w:tc>
          <w:tcPr>
            <w:tcBorders>
              <w:bottom w:val="single" w:sz="4" w:space="0" w:color="E0E0E0"/>
              <w:top w:val="single" w:sz="4" w:space="0" w:color="E0E0E0"/>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DEYİSMEYİB: İntonasiya işlədmə bacarığı şifahi kommunikasiyanın əsas komponentidir və İrlandiya modelindəki şifahi ənənə vurğusuna uyğundur. Ekspressiv nitqin əsasını təşkil edir.</w:t>
            </w:r>
          </w:p>
        </w:tc>
      </w:tr>
      <w:tr>
        <w:trPr>
          <w:trHeight w:val="360" w:hRule="auto"/>
        </w:trPr>
        body20
        <w:tc>
          <w:tcPr>
            <w:tcBorders>
              <w:bottom w:val="single" w:sz="4" w:space="0" w:color="E0E0E0"/>
              <w:top w:val="single" w:sz="4" w:space="0" w:color="E0E0E0"/>
              <w:left w:val="single" w:sz="8" w:space="0" w:color="BDBDBD"/>
              <w:right w:val="single" w:sz="4" w:space="0" w:color="E0E0E0"/>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Az_dili_I_2.1.1</w:t>
            </w:r>
          </w:p>
        </w:tc>
        <w:tc>
          <w:tcPr>
            <w:tcBorders>
              <w:bottom w:val="single" w:sz="4" w:space="0" w:color="E0E0E0"/>
              <w:top w:val="single" w:sz="4" w:space="0" w:color="E0E0E0"/>
              <w:left w:val="single" w:sz="4" w:space="0" w:color="E0E0E0"/>
              <w:right w:val="single" w:sz="4" w:space="0" w:color="E0E0E0"/>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Oxu</w:t>
            </w:r>
          </w:p>
        </w:tc>
        <w:tc>
          <w:tcPr>
            <w:tcBorders>
              <w:bottom w:val="single" w:sz="4" w:space="0" w:color="E0E0E0"/>
              <w:top w:val="single" w:sz="4" w:space="0" w:color="E0E0E0"/>
              <w:left w:val="single" w:sz="4" w:space="0" w:color="E0E0E0"/>
              <w:right w:val="single" w:sz="4" w:space="0" w:color="E0E0E0"/>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1B5E20"/>
              </w:rPr>
            </w:pPr>
            <w:r>
              <w:rPr>
                <w:rFonts w:ascii="Helvetica" w:hAnsi="Helvetica" w:eastAsia="Helvetica" w:cs="Helvetica"/>
                <w:i w:val="false"/>
                <w:b w:val="true"/>
                <w:u w:val="none"/>
                <w:strike w:val="false"/>
                <w:sz w:val="22"/>
                <w:szCs w:val="22"/>
                <w:color w:val="1B5E20"/>
              </w:rPr>
              <w:t xml:space="preserve">Yenilenib</w:t>
            </w:r>
          </w:p>
        </w:tc>
        <w:tc>
          <w:tcPr>
            <w:tcBorders>
              <w:bottom w:val="single" w:sz="4" w:space="0" w:color="E0E0E0"/>
              <w:top w:val="single" w:sz="4" w:space="0" w:color="E0E0E0"/>
              <w:left w:val="single" w:sz="4" w:space="0" w:color="E0E0E0"/>
              <w:right w:val="single" w:sz="4" w:space="0" w:color="E0E0E0"/>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İlkin oxu bacarığı nümayiş etdirir və tanıdığı hərflərdən ibarət sözləri səlis oxuyur.</w:t>
            </w:r>
          </w:p>
        </w:tc>
        <w:tc>
          <w:tcPr>
            <w:tcBorders>
              <w:bottom w:val="single" w:sz="4" w:space="0" w:color="E0E0E0"/>
              <w:top w:val="single" w:sz="4" w:space="0" w:color="E0E0E0"/>
              <w:left w:val="single" w:sz="4" w:space="0" w:color="E0E0E0"/>
              <w:right w:val="single" w:sz="8" w:space="0" w:color="BDBDBD"/>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YENİLENİB: Köhnə standart çox ümumi və qeyri-müəyyən idi, konkret ölçülə bilən nəticə vermirdi. PIRLS oxu bacarığının tərifindən və Yaponiya Kokugo standartlarından ilhamlanaraq konkret hədəf əlavə edildi. Finlandiya modelində də oxunun mərhələli inkişafı vurğulanır. Yeni standart şagirdin səlis oxuma yolunda hansı mərhələdə olduğunu dəqiq ölçməyə imkan verir və müəllimlərə konkret təlimat verir.</w:t>
            </w:r>
          </w:p>
        </w:tc>
      </w:tr>
      <w:tr>
        <w:trPr>
          <w:trHeight w:val="360" w:hRule="auto"/>
        </w:trPr>
        body21
        <w:tc>
          <w:tcPr>
            <w:tcBorders>
              <w:bottom w:val="single" w:sz="4" w:space="0" w:color="E0E0E0"/>
              <w:top w:val="single" w:sz="4" w:space="0" w:color="E0E0E0"/>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Az_dili_I_2.1.2</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Oxu</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Cümlə sonunda durğu işarələrini nəzərə almaqla oxuyur.</w:t>
            </w:r>
          </w:p>
        </w:tc>
        <w:tc>
          <w:tcPr>
            <w:tcBorders>
              <w:bottom w:val="single" w:sz="4" w:space="0" w:color="E0E0E0"/>
              <w:top w:val="single" w:sz="4" w:space="0" w:color="E0E0E0"/>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DEYİSMEYİB: İfadəli oxumaq üçün durğu işarələrinin nəzərə alınması bütün beynəlxalq standartlarda əsas tələbdir. PIRLS səlis oxu komponenti ilə tam uyğundur.</w:t>
            </w:r>
          </w:p>
        </w:tc>
      </w:tr>
      <w:tr>
        <w:trPr>
          <w:trHeight w:val="360" w:hRule="auto"/>
        </w:trPr>
        body22
        <w:tc>
          <w:tcPr>
            <w:tcBorders>
              <w:bottom w:val="single" w:sz="4" w:space="0" w:color="E0E0E0"/>
              <w:top w:val="single" w:sz="4" w:space="0" w:color="E0E0E0"/>
              <w:left w:val="single" w:sz="8" w:space="0" w:color="BDBDBD"/>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Az_dili_I_2.2.1</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Oxu</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Oxuduğu mətndəki hadisələri, obrazları, zaman və məkanı müəyyənləşdirir.</w:t>
            </w:r>
          </w:p>
        </w:tc>
        <w:tc>
          <w:tcPr>
            <w:tcBorders>
              <w:bottom w:val="single" w:sz="4" w:space="0" w:color="E0E0E0"/>
              <w:top w:val="single" w:sz="4" w:space="0" w:color="E0E0E0"/>
              <w:left w:val="single" w:sz="4" w:space="0" w:color="E0E0E0"/>
              <w:right w:val="single" w:sz="8" w:space="0" w:color="BDBDBD"/>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DEYİSMEYİB: PIRLS faktoloji qavrama və PISA məlumat əldə etmə bacarığına tam uyğundur. Mətn elementlərinin müəyyən edilməsi oxu bacarığının əsasıdır.</w:t>
            </w:r>
          </w:p>
        </w:tc>
      </w:tr>
      <w:tr>
        <w:trPr>
          <w:trHeight w:val="360" w:hRule="auto"/>
        </w:trPr>
        body23
        <w:tc>
          <w:tcPr>
            <w:tcBorders>
              <w:bottom w:val="single" w:sz="4" w:space="0" w:color="E0E0E0"/>
              <w:top w:val="single" w:sz="4" w:space="0" w:color="E0E0E0"/>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Az_dili_I_2.2.2</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Oxu</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Verbal informasiyanı qrafik təsvirlə uyğunlaşdırır.</w:t>
            </w:r>
          </w:p>
        </w:tc>
        <w:tc>
          <w:tcPr>
            <w:tcBorders>
              <w:bottom w:val="single" w:sz="4" w:space="0" w:color="E0E0E0"/>
              <w:top w:val="single" w:sz="4" w:space="0" w:color="E0E0E0"/>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DEYİSMEYİB: PISA 2025 multimodal mətn anlama və Finlandiya çoxmodal oxu tələblərinə uyğundur. Verbal və vizual məlumatın əlaqələndirilməsi müasir savadlılığın vacib komponentidir.</w:t>
            </w:r>
          </w:p>
        </w:tc>
      </w:tr>
      <w:tr>
        <w:trPr>
          <w:trHeight w:val="360" w:hRule="auto"/>
        </w:trPr>
        body24
        <w:tc>
          <w:tcPr>
            <w:tcBorders>
              <w:bottom w:val="single" w:sz="4" w:space="0" w:color="E0E0E0"/>
              <w:top w:val="single" w:sz="4" w:space="0" w:color="E0E0E0"/>
              <w:left w:val="single" w:sz="8" w:space="0" w:color="BDBDBD"/>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Az_dili_I_2.2.3</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Oxu</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Mətndə rast gəldiyi söz və ifadələrin mənasını anladığını nümayiş etdirir.</w:t>
            </w:r>
          </w:p>
        </w:tc>
        <w:tc>
          <w:tcPr>
            <w:tcBorders>
              <w:bottom w:val="single" w:sz="4" w:space="0" w:color="E0E0E0"/>
              <w:top w:val="single" w:sz="4" w:space="0" w:color="E0E0E0"/>
              <w:left w:val="single" w:sz="4" w:space="0" w:color="E0E0E0"/>
              <w:right w:val="single" w:sz="8" w:space="0" w:color="BDBDBD"/>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DEYİSMEYİB: Leksik anlama PIRLS və PISA çərçəvələrinin əsas komponentidir. Sözün mənasını anlamaq oxu anlama bacarığının əsasını təşkil edir.</w:t>
            </w:r>
          </w:p>
        </w:tc>
      </w:tr>
      <w:tr>
        <w:trPr>
          <w:trHeight w:val="360" w:hRule="auto"/>
        </w:trPr>
        body25
        <w:tc>
          <w:tcPr>
            <w:tcBorders>
              <w:bottom w:val="single" w:sz="4" w:space="0" w:color="E0E0E0"/>
              <w:top w:val="single" w:sz="4" w:space="0" w:color="E0E0E0"/>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Az_dili_I_2.3.1</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Oxu</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Mətndəki hadisələr arasındakı səbəb-nəticə əlaqəsini müəyyən edir.</w:t>
            </w:r>
          </w:p>
        </w:tc>
        <w:tc>
          <w:tcPr>
            <w:tcBorders>
              <w:bottom w:val="single" w:sz="4" w:space="0" w:color="E0E0E0"/>
              <w:top w:val="single" w:sz="4" w:space="0" w:color="E0E0E0"/>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DEYİSMEYİB: PIRLS birbaşa nəticə çıxarma və PISA inteqrasiya bacarığına tam uyğundur. Məntiqi əlaqələri anlama kritik düşüncənin əsasıdır və müasir təhsilin prioritetidir.</w:t>
            </w:r>
          </w:p>
        </w:tc>
      </w:tr>
      <w:tr>
        <w:trPr>
          <w:trHeight w:val="360" w:hRule="auto"/>
        </w:trPr>
        body26
        <w:tc>
          <w:tcPr>
            <w:tcBorders>
              <w:bottom w:val="single" w:sz="4" w:space="0" w:color="E0E0E0"/>
              <w:top w:val="single" w:sz="4" w:space="0" w:color="E0E0E0"/>
              <w:left w:val="single" w:sz="8" w:space="0" w:color="BDBDBD"/>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Az_dili_I_2.3.2</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Oxu</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Obrazların xarakterindəki əsas xüsusiyyəti müəyyən edir.</w:t>
            </w:r>
          </w:p>
        </w:tc>
        <w:tc>
          <w:tcPr>
            <w:tcBorders>
              <w:bottom w:val="single" w:sz="4" w:space="0" w:color="E0E0E0"/>
              <w:top w:val="single" w:sz="4" w:space="0" w:color="E0E0E0"/>
              <w:left w:val="single" w:sz="4" w:space="0" w:color="E0E0E0"/>
              <w:right w:val="single" w:sz="8" w:space="0" w:color="BDBDBD"/>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DEYİSMEYİB: Obrazların xarakter təhlili PIRLS interpretasiya və Yaponiya Kokugo standartlarının əsas elementi kimi qəbul edilir. Ədəbi oxu bacarığının inkişafı üçün vacibdir.</w:t>
            </w:r>
          </w:p>
        </w:tc>
      </w:tr>
      <w:tr>
        <w:trPr>
          <w:trHeight w:val="360" w:hRule="auto"/>
        </w:trPr>
        body27
        <w:tc>
          <w:tcPr>
            <w:tcBorders>
              <w:bottom w:val="single" w:sz="4" w:space="0" w:color="E0E0E0"/>
              <w:top w:val="single" w:sz="4" w:space="0" w:color="E0E0E0"/>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Az_dili_I_2.3.3</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Oxu</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Mətndə əsas fikri müəyyən edir.</w:t>
            </w:r>
          </w:p>
        </w:tc>
        <w:tc>
          <w:tcPr>
            <w:tcBorders>
              <w:bottom w:val="single" w:sz="4" w:space="0" w:color="E0E0E0"/>
              <w:top w:val="single" w:sz="4" w:space="0" w:color="E0E0E0"/>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DEYİSMEYİB: Əsas fikrin müəyyən edilməsi PIRLS və PISA-nın mərkəzi tələbidir. Mətnin ümumi mənasını anlama oxu bacarığının ən vacib komponentidir.</w:t>
            </w:r>
          </w:p>
        </w:tc>
      </w:tr>
      <w:tr>
        <w:trPr>
          <w:trHeight w:val="360" w:hRule="auto"/>
        </w:trPr>
        body28
        <w:tc>
          <w:tcPr>
            <w:tcBorders>
              <w:bottom w:val="single" w:sz="4" w:space="0" w:color="E0E0E0"/>
              <w:top w:val="single" w:sz="4" w:space="0" w:color="E0E0E0"/>
              <w:left w:val="single" w:sz="8" w:space="0" w:color="BDBDBD"/>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Az_dili_I_2.4.1</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Oxu</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Mətndəki obrazlara və onların davranışına münasibətini bildirir.</w:t>
            </w:r>
          </w:p>
        </w:tc>
        <w:tc>
          <w:tcPr>
            <w:tcBorders>
              <w:bottom w:val="single" w:sz="4" w:space="0" w:color="E0E0E0"/>
              <w:top w:val="single" w:sz="4" w:space="0" w:color="E0E0E0"/>
              <w:left w:val="single" w:sz="4" w:space="0" w:color="E0E0E0"/>
              <w:right w:val="single" w:sz="8" w:space="0" w:color="BDBDBD"/>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DEYİSMEYİB: PISA əks etdirmə və qiymətləndirmə, PIRLS məzmun qiymətləndirməsi tələblərinə uyğundur. Şəxsi münasibətin ifadəsi tənqidi düşüncənin və empatik bacarıqların inkişafı üçün vacibdir.</w:t>
            </w:r>
          </w:p>
        </w:tc>
      </w:tr>
      <w:tr>
        <w:trPr>
          <w:trHeight w:val="360" w:hRule="auto"/>
        </w:trPr>
        body29
        <w:tc>
          <w:tcPr>
            <w:tcBorders>
              <w:bottom w:val="single" w:sz="4" w:space="0" w:color="E0E0E0"/>
              <w:top w:val="single" w:sz="4" w:space="0" w:color="E0E0E0"/>
              <w:left w:val="single" w:sz="8" w:space="0" w:color="BDBDBD"/>
              <w:right w:val="single" w:sz="4" w:space="0" w:color="E0E0E0"/>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Az_dili_I_2.4.2</w:t>
            </w:r>
          </w:p>
        </w:tc>
        <w:tc>
          <w:tcPr>
            <w:tcBorders>
              <w:bottom w:val="single" w:sz="4" w:space="0" w:color="E0E0E0"/>
              <w:top w:val="single" w:sz="4" w:space="0" w:color="E0E0E0"/>
              <w:left w:val="single" w:sz="4" w:space="0" w:color="E0E0E0"/>
              <w:right w:val="single" w:sz="4" w:space="0" w:color="E0E0E0"/>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Oxu</w:t>
            </w:r>
          </w:p>
        </w:tc>
        <w:tc>
          <w:tcPr>
            <w:tcBorders>
              <w:bottom w:val="single" w:sz="4" w:space="0" w:color="E0E0E0"/>
              <w:top w:val="single" w:sz="4" w:space="0" w:color="E0E0E0"/>
              <w:left w:val="single" w:sz="4" w:space="0" w:color="E0E0E0"/>
              <w:right w:val="single" w:sz="4" w:space="0" w:color="E0E0E0"/>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1B5E20"/>
              </w:rPr>
            </w:pPr>
            <w:r>
              <w:rPr>
                <w:rFonts w:ascii="Helvetica" w:hAnsi="Helvetica" w:eastAsia="Helvetica" w:cs="Helvetica"/>
                <w:i w:val="false"/>
                <w:b w:val="true"/>
                <w:u w:val="none"/>
                <w:strike w:val="false"/>
                <w:sz w:val="22"/>
                <w:szCs w:val="22"/>
                <w:color w:val="1B5E20"/>
              </w:rPr>
              <w:t xml:space="preserve">Yenilenib</w:t>
            </w:r>
          </w:p>
        </w:tc>
        <w:tc>
          <w:tcPr>
            <w:tcBorders>
              <w:bottom w:val="single" w:sz="4" w:space="0" w:color="E0E0E0"/>
              <w:top w:val="single" w:sz="4" w:space="0" w:color="E0E0E0"/>
              <w:left w:val="single" w:sz="4" w:space="0" w:color="E0E0E0"/>
              <w:right w:val="single" w:sz="4" w:space="0" w:color="E0E0E0"/>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Təxəyyülündən çıxış edərək mətnin məzmununa yaradıcı yanaşır və alternativ sonluqlar təklif edir.</w:t>
            </w:r>
          </w:p>
        </w:tc>
        <w:tc>
          <w:tcPr>
            <w:tcBorders>
              <w:bottom w:val="single" w:sz="4" w:space="0" w:color="E0E0E0"/>
              <w:top w:val="single" w:sz="4" w:space="0" w:color="E0E0E0"/>
              <w:left w:val="single" w:sz="4" w:space="0" w:color="E0E0E0"/>
              <w:right w:val="single" w:sz="8" w:space="0" w:color="BDBDBD"/>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YENİLENİB: Köhnə standart çox ümumi idi və yaradıcı yanaşmanın konkret təzahürü göstərilməmişdi. Ontario Language Arts modelindən yaradıcı düşüncə, İrlandiya kurikulumundan isə alternativ həllər axtarma bacarığı əlavə edildi. PISA yaradıcı düşüncə qiymətləndirməsinə (2022) uyğun olaraq konkret yaradıcı fəaliyyət nümunəsi verildi. Bu standart şagirdlərin mətni passiv qəbuletmə deyil, aktiv yenidənqurma bacarığını inkişaf etdirir.</w:t>
            </w:r>
          </w:p>
        </w:tc>
      </w:tr>
      <w:tr>
        <w:trPr>
          <w:trHeight w:val="360" w:hRule="auto"/>
        </w:trPr>
        body30
        <w:tc>
          <w:tcPr>
            <w:tcBorders>
              <w:bottom w:val="single" w:sz="4" w:space="0" w:color="E0E0E0"/>
              <w:top w:val="single" w:sz="4" w:space="0" w:color="E0E0E0"/>
              <w:left w:val="single" w:sz="8" w:space="0" w:color="BDBDBD"/>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Az_dili_I_2.4.3</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Oxu</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Nəzm və nəsrlə yazılmış mətnlərin məzmun-struktur xüsusiyyətlərini müəyyən edir.</w:t>
            </w:r>
          </w:p>
        </w:tc>
        <w:tc>
          <w:tcPr>
            <w:tcBorders>
              <w:bottom w:val="single" w:sz="4" w:space="0" w:color="E0E0E0"/>
              <w:top w:val="single" w:sz="4" w:space="0" w:color="E0E0E0"/>
              <w:left w:val="single" w:sz="4" w:space="0" w:color="E0E0E0"/>
              <w:right w:val="single" w:sz="8" w:space="0" w:color="BDBDBD"/>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DEYİSMEYİB: Mətn strukturunu anlama PIRLS və Yaponiya Kokugo standartlarının əsas komponentidir. Müxtəlif mətn növlərinin fərqləndirilməsi ədəbi savadlılığın əsasıdır.</w:t>
            </w:r>
          </w:p>
        </w:tc>
      </w:tr>
      <w:tr>
        <w:trPr>
          <w:trHeight w:val="360" w:hRule="auto"/>
        </w:trPr>
        body31
        <w:tc>
          <w:tcPr>
            <w:tcBorders>
              <w:bottom w:val="single" w:sz="4" w:space="0" w:color="E0E0E0"/>
              <w:top w:val="single" w:sz="4" w:space="0" w:color="E0E0E0"/>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Az_dili_I_3.1.1</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Yazı</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Yazısında hüsnxət normalarına riayət edir.</w:t>
            </w:r>
          </w:p>
        </w:tc>
        <w:tc>
          <w:tcPr>
            <w:tcBorders>
              <w:bottom w:val="single" w:sz="4" w:space="0" w:color="E0E0E0"/>
              <w:top w:val="single" w:sz="4" w:space="0" w:color="E0E0E0"/>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DEYİSMEYİB: Hüsnxət normaları CEFR A1 və bütün beynəlxalq standartlarda əsas tələbdir. Yaponiya və İrlandiya kurikulumlarında da xüsusi yer tutur.</w:t>
            </w:r>
          </w:p>
        </w:tc>
      </w:tr>
      <w:tr>
        <w:trPr>
          <w:trHeight w:val="360" w:hRule="auto"/>
        </w:trPr>
        body32
        <w:tc>
          <w:tcPr>
            <w:tcBorders>
              <w:bottom w:val="single" w:sz="4" w:space="0" w:color="E0E0E0"/>
              <w:top w:val="single" w:sz="4" w:space="0" w:color="E0E0E0"/>
              <w:left w:val="single" w:sz="8" w:space="0" w:color="BDBDBD"/>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Az_dili_I_3.1.2</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Yazı</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Yazısında hadisələrin ardıcıllığına riayət edir.</w:t>
            </w:r>
          </w:p>
        </w:tc>
        <w:tc>
          <w:tcPr>
            <w:tcBorders>
              <w:bottom w:val="single" w:sz="4" w:space="0" w:color="E0E0E0"/>
              <w:top w:val="single" w:sz="4" w:space="0" w:color="E0E0E0"/>
              <w:left w:val="single" w:sz="4" w:space="0" w:color="E0E0E0"/>
              <w:right w:val="single" w:sz="8" w:space="0" w:color="BDBDBD"/>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DEYİSMEYİB: Mətn strukturuna riayət PISA yazı bacarıqları və PIRLS mətn təşkili tələblərinə uyğundur. Məntiqi ardıcıllıq yazının əsas prinsipidir.</w:t>
            </w:r>
          </w:p>
        </w:tc>
      </w:tr>
      <w:tr>
        <w:trPr>
          <w:trHeight w:val="360" w:hRule="auto"/>
        </w:trPr>
        body33
        <w:tc>
          <w:tcPr>
            <w:tcBorders>
              <w:bottom w:val="single" w:sz="4" w:space="0" w:color="E0E0E0"/>
              <w:top w:val="single" w:sz="4" w:space="0" w:color="E0E0E0"/>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Az_dili_I_3.1.3</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Yazı</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Öyrəndiyi sadə orfoqrafiya və punktuasiya qaydalarına yazısında riayət edir.</w:t>
            </w:r>
          </w:p>
        </w:tc>
        <w:tc>
          <w:tcPr>
            <w:tcBorders>
              <w:bottom w:val="single" w:sz="4" w:space="0" w:color="E0E0E0"/>
              <w:top w:val="single" w:sz="4" w:space="0" w:color="E0E0E0"/>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DEYİSMEYİB: Yazı normalarına riayət bütün beynəlxalq standartlarda vacib tələbdir və CEFR A1 səviyyəsinə tam uyğundur.</w:t>
            </w:r>
          </w:p>
        </w:tc>
      </w:tr>
      <w:tr>
        <w:trPr>
          <w:trHeight w:val="360" w:hRule="auto"/>
        </w:trPr>
        body34
        <w:tc>
          <w:tcPr>
            <w:tcBorders>
              <w:bottom w:val="single" w:sz="4" w:space="0" w:color="E0E0E0"/>
              <w:top w:val="single" w:sz="4" w:space="0" w:color="E0E0E0"/>
              <w:left w:val="single" w:sz="8" w:space="0" w:color="BDBDBD"/>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Az_dili_I_3.2.1</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Yazı</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Bildiyi məlumatları yazıda əks etdirir.</w:t>
            </w:r>
          </w:p>
        </w:tc>
        <w:tc>
          <w:tcPr>
            <w:tcBorders>
              <w:bottom w:val="single" w:sz="4" w:space="0" w:color="E0E0E0"/>
              <w:top w:val="single" w:sz="4" w:space="0" w:color="E0E0E0"/>
              <w:left w:val="single" w:sz="4" w:space="0" w:color="E0E0E0"/>
              <w:right w:val="single" w:sz="8" w:space="0" w:color="BDBDBD"/>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DEYİSMEYİB: Məlumat təqdimatı CEFR A1 və Sinqapur STELLAR proqramının əsas komponentidir. Şagirdlərin biliklərini yazılı formada ifadə etmə bacarığı vacibdir.</w:t>
            </w:r>
          </w:p>
        </w:tc>
      </w:tr>
      <w:tr>
        <w:trPr>
          <w:trHeight w:val="360" w:hRule="auto"/>
        </w:trPr>
        body35
        <w:tc>
          <w:tcPr>
            <w:tcBorders>
              <w:bottom w:val="single" w:sz="4" w:space="0" w:color="E0E0E0"/>
              <w:top w:val="single" w:sz="4" w:space="0" w:color="E0E0E0"/>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Az_dili_I_3.2.2</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Yazı</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Verilmiş plan əsasında mövzu ilə bağlı fikirlərini yazır.</w:t>
            </w:r>
          </w:p>
        </w:tc>
        <w:tc>
          <w:tcPr>
            <w:tcBorders>
              <w:bottom w:val="single" w:sz="4" w:space="0" w:color="E0E0E0"/>
              <w:top w:val="single" w:sz="4" w:space="0" w:color="E0E0E0"/>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DEYİSMEYİB: Plana əsasən yazı Ontario Language Arts və Finlandiya modellərinə uyğundur. Strukturlaşdırılmış yazı bacarığının inkişafı üçün vacibdir.</w:t>
            </w:r>
          </w:p>
        </w:tc>
      </w:tr>
      <w:tr>
        <w:trPr>
          <w:trHeight w:val="360" w:hRule="auto"/>
        </w:trPr>
        body36
        <w:tc>
          <w:tcPr>
            <w:tcBorders>
              <w:bottom w:val="single" w:sz="4" w:space="0" w:color="E0E0E0"/>
              <w:top w:val="single" w:sz="4" w:space="0" w:color="E0E0E0"/>
              <w:left w:val="single" w:sz="8" w:space="0" w:color="BDBDBD"/>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Az_dili_I_3.2.3</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Yazı</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Sadə əməli yazılar (anket, açıqca) yazır.</w:t>
            </w:r>
          </w:p>
        </w:tc>
        <w:tc>
          <w:tcPr>
            <w:tcBorders>
              <w:bottom w:val="single" w:sz="4" w:space="0" w:color="E0E0E0"/>
              <w:top w:val="single" w:sz="4" w:space="0" w:color="E0E0E0"/>
              <w:left w:val="single" w:sz="4" w:space="0" w:color="E0E0E0"/>
              <w:right w:val="single" w:sz="8" w:space="0" w:color="BDBDBD"/>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DEYİSMEYİB: Həyati əhəmiyyətli yazılar CEFR A1 və müasir funksional savadlılıq tələblərinə tam uyğundur. Real həyat konteksti müasir təhsilin vacib prinsipidir.</w:t>
            </w:r>
          </w:p>
        </w:tc>
      </w:tr>
      <w:tr>
        <w:trPr>
          <w:trHeight w:val="360" w:hRule="auto"/>
        </w:trPr>
        body37
        <w:tc>
          <w:tcPr>
            <w:tcBorders>
              <w:bottom w:val="single" w:sz="4" w:space="0" w:color="E0E0E0"/>
              <w:top w:val="single" w:sz="4" w:space="0" w:color="E0E0E0"/>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Az_dili_I_3.2.4</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Yazı</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Təqdimat üçün müxtəlif vizual forma və üsullar seçir.</w:t>
            </w:r>
          </w:p>
        </w:tc>
        <w:tc>
          <w:tcPr>
            <w:tcBorders>
              <w:bottom w:val="single" w:sz="4" w:space="0" w:color="E0E0E0"/>
              <w:top w:val="single" w:sz="4" w:space="0" w:color="E0E0E0"/>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DEYİSMEYİB: Multimodal təqdimat PISA 2025 və Estoniya rəqəmsal savadlılıq tələblərinə uyğundur. İnformasiya cəmiyyətində yaşamaq üçün zəruri bacarıqdır.</w:t>
            </w:r>
          </w:p>
        </w:tc>
      </w:tr>
      <w:tr>
        <w:trPr>
          <w:trHeight w:val="360" w:hRule="auto"/>
        </w:trPr>
        body38
        <w:tc>
          <w:tcPr>
            <w:tcBorders>
              <w:bottom w:val="single" w:sz="4" w:space="0" w:color="E0E0E0"/>
              <w:top w:val="single" w:sz="4" w:space="0" w:color="E0E0E0"/>
              <w:left w:val="single" w:sz="8" w:space="0" w:color="BDBDBD"/>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Az_dili_I_4.5.1</w:t>
            </w:r>
          </w:p>
        </w:tc>
        <w:tc>
          <w:tcPr>
            <w:tcBorders>
              <w:bottom w:val="single" w:sz="4" w:space="0" w:color="E0E0E0"/>
              <w:top w:val="single" w:sz="4" w:space="0" w:color="E0E0E0"/>
              <w:left w:val="single" w:sz="4" w:space="0" w:color="E0E0E0"/>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Dil qaydaları</w:t>
            </w:r>
          </w:p>
        </w:tc>
        <w:tc>
          <w:tcPr>
            <w:tcBorders>
              <w:bottom w:val="single" w:sz="4" w:space="0" w:color="E0E0E0"/>
              <w:top w:val="single" w:sz="4" w:space="0" w:color="E0E0E0"/>
              <w:left w:val="single" w:sz="4" w:space="0" w:color="E0E0E0"/>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E65100"/>
              </w:rPr>
            </w:pPr>
            <w:r>
              <w:rPr>
                <w:rFonts w:ascii="Helvetica" w:hAnsi="Helvetica" w:eastAsia="Helvetica" w:cs="Helvetica"/>
                <w:i w:val="false"/>
                <w:b w:val="true"/>
                <w:u w:val="none"/>
                <w:strike w:val="false"/>
                <w:sz w:val="22"/>
                <w:szCs w:val="22"/>
                <w:color w:val="E65100"/>
              </w:rPr>
              <w:t xml:space="preserve">Yeni yazilmis</w:t>
            </w:r>
          </w:p>
        </w:tc>
        <w:tc>
          <w:tcPr>
            <w:tcBorders>
              <w:bottom w:val="single" w:sz="4" w:space="0" w:color="E0E0E0"/>
              <w:top w:val="single" w:sz="4" w:space="0" w:color="E0E0E0"/>
              <w:left w:val="single" w:sz="4" w:space="0" w:color="E0E0E0"/>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Söz ehtiyatı: Aktiv lüğət ehtiyatını günlük ünsiyyətdə məqsədyönlü istifadə edir.</w:t>
            </w:r>
          </w:p>
        </w:tc>
        <w:tc>
          <w:tcPr>
            <w:tcBorders>
              <w:bottom w:val="single" w:sz="4" w:space="0" w:color="E0E0E0"/>
              <w:top w:val="single" w:sz="4" w:space="0" w:color="E0E0E0"/>
              <w:left w:val="single" w:sz="4" w:space="0" w:color="E0E0E0"/>
              <w:right w:val="single" w:sz="8" w:space="0" w:color="BDBDBD"/>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CEFR A1 səviyyəsində aktiv lüğət 750-1000 söz təşkil edir. PIRLS-də söz ehtiyatının qiymətləndirilməsi əsas göstəricidir. Yaponiya standartlarında lüğət inkişafına xüsusi diqqət ayrılır.</w:t>
            </w:r>
          </w:p>
        </w:tc>
      </w:tr>
      <w:tr>
        <w:trPr>
          <w:trHeight w:val="360" w:hRule="auto"/>
        </w:trPr>
        body39
        <w:tc>
          <w:tcPr>
            <w:tcBorders>
              <w:bottom w:val="single" w:sz="4" w:space="0" w:color="E0E0E0"/>
              <w:top w:val="single" w:sz="4" w:space="0" w:color="E0E0E0"/>
              <w:left w:val="single" w:sz="8" w:space="0" w:color="BDBDBD"/>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Az_dili_I_1.5.1</w:t>
            </w:r>
          </w:p>
        </w:tc>
        <w:tc>
          <w:tcPr>
            <w:tcBorders>
              <w:bottom w:val="single" w:sz="4" w:space="0" w:color="E0E0E0"/>
              <w:top w:val="single" w:sz="4" w:space="0" w:color="E0E0E0"/>
              <w:left w:val="single" w:sz="4" w:space="0" w:color="E0E0E0"/>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Dinləmə və danışma</w:t>
            </w:r>
          </w:p>
        </w:tc>
        <w:tc>
          <w:tcPr>
            <w:tcBorders>
              <w:bottom w:val="single" w:sz="4" w:space="0" w:color="E0E0E0"/>
              <w:top w:val="single" w:sz="4" w:space="0" w:color="E0E0E0"/>
              <w:left w:val="single" w:sz="4" w:space="0" w:color="E0E0E0"/>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E65100"/>
              </w:rPr>
            </w:pPr>
            <w:r>
              <w:rPr>
                <w:rFonts w:ascii="Helvetica" w:hAnsi="Helvetica" w:eastAsia="Helvetica" w:cs="Helvetica"/>
                <w:i w:val="false"/>
                <w:b w:val="true"/>
                <w:u w:val="none"/>
                <w:strike w:val="false"/>
                <w:sz w:val="22"/>
                <w:szCs w:val="22"/>
                <w:color w:val="E65100"/>
              </w:rPr>
              <w:t xml:space="preserve">Yeni yazilmis</w:t>
            </w:r>
          </w:p>
        </w:tc>
        <w:tc>
          <w:tcPr>
            <w:tcBorders>
              <w:bottom w:val="single" w:sz="4" w:space="0" w:color="E0E0E0"/>
              <w:top w:val="single" w:sz="4" w:space="0" w:color="E0E0E0"/>
              <w:left w:val="single" w:sz="4" w:space="0" w:color="E0E0E0"/>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Səsli oxu və eşitmə: Səsləri düzgün tələffüz edir və başqalarının tələffüzündəki fərqləri ayırd edir.</w:t>
            </w:r>
          </w:p>
        </w:tc>
        <w:tc>
          <w:tcPr>
            <w:tcBorders>
              <w:bottom w:val="single" w:sz="4" w:space="0" w:color="E0E0E0"/>
              <w:top w:val="single" w:sz="4" w:space="0" w:color="E0E0E0"/>
              <w:left w:val="single" w:sz="4" w:space="0" w:color="E0E0E0"/>
              <w:right w:val="single" w:sz="8" w:space="0" w:color="BDBDBD"/>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CEFR A1 səviyyəsində fonetik məharət və PIRLS-də səsli oxu bacarıqları üçün vacib. Finlandiya standartlarında fonem şüurunun inkişafına önəm verilir.</w:t>
            </w:r>
          </w:p>
        </w:tc>
      </w:tr>
      <w:tr>
        <w:trPr>
          <w:trHeight w:val="360" w:hRule="auto"/>
        </w:trPr>
        body40
        <w:tc>
          <w:tcPr>
            <w:tcBorders>
              <w:bottom w:val="single" w:sz="4" w:space="0" w:color="E0E0E0"/>
              <w:top w:val="single" w:sz="4" w:space="0" w:color="E0E0E0"/>
              <w:left w:val="single" w:sz="8" w:space="0" w:color="BDBDBD"/>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Az_dili_I_2.5.1</w:t>
            </w:r>
          </w:p>
        </w:tc>
        <w:tc>
          <w:tcPr>
            <w:tcBorders>
              <w:bottom w:val="single" w:sz="4" w:space="0" w:color="E0E0E0"/>
              <w:top w:val="single" w:sz="4" w:space="0" w:color="E0E0E0"/>
              <w:left w:val="single" w:sz="4" w:space="0" w:color="E0E0E0"/>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Oxu</w:t>
            </w:r>
          </w:p>
        </w:tc>
        <w:tc>
          <w:tcPr>
            <w:tcBorders>
              <w:bottom w:val="single" w:sz="4" w:space="0" w:color="E0E0E0"/>
              <w:top w:val="single" w:sz="4" w:space="0" w:color="E0E0E0"/>
              <w:left w:val="single" w:sz="4" w:space="0" w:color="E0E0E0"/>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E65100"/>
              </w:rPr>
            </w:pPr>
            <w:r>
              <w:rPr>
                <w:rFonts w:ascii="Helvetica" w:hAnsi="Helvetica" w:eastAsia="Helvetica" w:cs="Helvetica"/>
                <w:i w:val="false"/>
                <w:b w:val="true"/>
                <w:u w:val="none"/>
                <w:strike w:val="false"/>
                <w:sz w:val="22"/>
                <w:szCs w:val="22"/>
                <w:color w:val="E65100"/>
              </w:rPr>
              <w:t xml:space="preserve">Yeni yazilmis</w:t>
            </w:r>
          </w:p>
        </w:tc>
        <w:tc>
          <w:tcPr>
            <w:tcBorders>
              <w:bottom w:val="single" w:sz="4" w:space="0" w:color="E0E0E0"/>
              <w:top w:val="single" w:sz="4" w:space="0" w:color="E0E0E0"/>
              <w:left w:val="single" w:sz="4" w:space="0" w:color="E0E0E0"/>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Mətn tipləri: Müxtəlif mətn növlərini (nağıl, təsviri mətn, sadə təlimat) fərqləndirir.</w:t>
            </w:r>
          </w:p>
        </w:tc>
        <w:tc>
          <w:tcPr>
            <w:tcBorders>
              <w:bottom w:val="single" w:sz="4" w:space="0" w:color="E0E0E0"/>
              <w:top w:val="single" w:sz="4" w:space="0" w:color="E0E0E0"/>
              <w:left w:val="single" w:sz="4" w:space="0" w:color="E0E0E0"/>
              <w:right w:val="single" w:sz="8" w:space="0" w:color="BDBDBD"/>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PIRLS-də mətn tiplərinin qavranması əsasdır. PISA-da müxtəlif mətn formatlarının tanınması tələb olunur. Estoniya kurikulumunda mətn növlərinin erkən tədrisi prioritetdir.</w:t>
            </w:r>
          </w:p>
        </w:tc>
      </w:tr>
      <w:tr>
        <w:trPr>
          <w:trHeight w:val="360" w:hRule="auto"/>
        </w:trPr>
        body41
        <w:tc>
          <w:tcPr>
            <w:tcBorders>
              <w:bottom w:val="single" w:sz="4" w:space="0" w:color="E0E0E0"/>
              <w:top w:val="single" w:sz="4" w:space="0" w:color="E0E0E0"/>
              <w:left w:val="single" w:sz="8" w:space="0" w:color="BDBDBD"/>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Az_dili_I_2.6.1</w:t>
            </w:r>
          </w:p>
        </w:tc>
        <w:tc>
          <w:tcPr>
            <w:tcBorders>
              <w:bottom w:val="single" w:sz="4" w:space="0" w:color="E0E0E0"/>
              <w:top w:val="single" w:sz="4" w:space="0" w:color="E0E0E0"/>
              <w:left w:val="single" w:sz="4" w:space="0" w:color="E0E0E0"/>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Oxu</w:t>
            </w:r>
          </w:p>
        </w:tc>
        <w:tc>
          <w:tcPr>
            <w:tcBorders>
              <w:bottom w:val="single" w:sz="4" w:space="0" w:color="E0E0E0"/>
              <w:top w:val="single" w:sz="4" w:space="0" w:color="E0E0E0"/>
              <w:left w:val="single" w:sz="4" w:space="0" w:color="E0E0E0"/>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E65100"/>
              </w:rPr>
            </w:pPr>
            <w:r>
              <w:rPr>
                <w:rFonts w:ascii="Helvetica" w:hAnsi="Helvetica" w:eastAsia="Helvetica" w:cs="Helvetica"/>
                <w:i w:val="false"/>
                <w:b w:val="true"/>
                <w:u w:val="none"/>
                <w:strike w:val="false"/>
                <w:sz w:val="22"/>
                <w:szCs w:val="22"/>
                <w:color w:val="E65100"/>
              </w:rPr>
              <w:t xml:space="preserve">Yeni yazilmis</w:t>
            </w:r>
          </w:p>
        </w:tc>
        <w:tc>
          <w:tcPr>
            <w:tcBorders>
              <w:bottom w:val="single" w:sz="4" w:space="0" w:color="E0E0E0"/>
              <w:top w:val="single" w:sz="4" w:space="0" w:color="E0E0E0"/>
              <w:left w:val="single" w:sz="4" w:space="0" w:color="E0E0E0"/>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Oxu strategiyaları: Mətnə baxışla nəzər salmaq və əsas məlumatları seçmək bacarığı nümayiş etdirir.</w:t>
            </w:r>
          </w:p>
        </w:tc>
        <w:tc>
          <w:tcPr>
            <w:tcBorders>
              <w:bottom w:val="single" w:sz="4" w:space="0" w:color="E0E0E0"/>
              <w:top w:val="single" w:sz="4" w:space="0" w:color="E0E0E0"/>
              <w:left w:val="single" w:sz="4" w:space="0" w:color="E0E0E0"/>
              <w:right w:val="single" w:sz="8" w:space="0" w:color="BDBDBD"/>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PISA-da informasiyanı tapmaq və seçmək əsas bacarıqdır. Finlandiya təhsilində oxu strategiyalarının erkən mərhələdə öyrədilməsi önəmli yer tutur. PIRLS-də sürətli oxu və məlumat axtarışı qiymətləndirilir.</w:t>
            </w:r>
          </w:p>
        </w:tc>
      </w:tr>
      <w:tr>
        <w:trPr>
          <w:trHeight w:val="360" w:hRule="auto"/>
        </w:trPr>
        body42
        <w:tc>
          <w:tcPr>
            <w:tcBorders>
              <w:bottom w:val="single" w:sz="8" w:space="0" w:color="BDBDBD"/>
              <w:top w:val="single" w:sz="4" w:space="0" w:color="E0E0E0"/>
              <w:left w:val="single" w:sz="8" w:space="0" w:color="BDBDBD"/>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Az_dili_I_3.3.1</w:t>
            </w:r>
          </w:p>
        </w:tc>
        <w:tc>
          <w:tcPr>
            <w:tcBorders>
              <w:bottom w:val="single" w:sz="8" w:space="0" w:color="BDBDBD"/>
              <w:top w:val="single" w:sz="4" w:space="0" w:color="E0E0E0"/>
              <w:left w:val="single" w:sz="4" w:space="0" w:color="E0E0E0"/>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Yazı</w:t>
            </w:r>
          </w:p>
        </w:tc>
        <w:tc>
          <w:tcPr>
            <w:tcBorders>
              <w:bottom w:val="single" w:sz="8" w:space="0" w:color="BDBDBD"/>
              <w:top w:val="single" w:sz="4" w:space="0" w:color="E0E0E0"/>
              <w:left w:val="single" w:sz="4" w:space="0" w:color="E0E0E0"/>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E65100"/>
              </w:rPr>
            </w:pPr>
            <w:r>
              <w:rPr>
                <w:rFonts w:ascii="Helvetica" w:hAnsi="Helvetica" w:eastAsia="Helvetica" w:cs="Helvetica"/>
                <w:i w:val="false"/>
                <w:b w:val="true"/>
                <w:u w:val="none"/>
                <w:strike w:val="false"/>
                <w:sz w:val="22"/>
                <w:szCs w:val="22"/>
                <w:color w:val="E65100"/>
              </w:rPr>
              <w:t xml:space="preserve">Yeni yazilmis</w:t>
            </w:r>
          </w:p>
        </w:tc>
        <w:tc>
          <w:tcPr>
            <w:tcBorders>
              <w:bottom w:val="single" w:sz="8" w:space="0" w:color="BDBDBD"/>
              <w:top w:val="single" w:sz="4" w:space="0" w:color="E0E0E0"/>
              <w:left w:val="single" w:sz="4" w:space="0" w:color="E0E0E0"/>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Yaradıcı yazı: Sadə yaradıcı mətnlər (qısa hekayə, şeir) yazır.</w:t>
            </w:r>
          </w:p>
        </w:tc>
        <w:tc>
          <w:tcPr>
            <w:tcBorders>
              <w:bottom w:val="single" w:sz="8" w:space="0" w:color="BDBDBD"/>
              <w:top w:val="single" w:sz="4" w:space="0" w:color="E0E0E0"/>
              <w:left w:val="single" w:sz="4" w:space="0" w:color="E0E0E0"/>
              <w:right w:val="single" w:sz="8" w:space="0" w:color="BDBDBD"/>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CEFR A1-də yaradıcı ifadə bacarığı, Sinqapur standartlarında erkən yaşda yaradıcılığın inkişafı və Kanada kurikulumunda şəxsi ifadənin təşviqi üçün vacib.</w:t>
            </w:r>
          </w:p>
        </w:tc>
      </w:tr>
    </w:tbl>
    <w:p>
      <w:pPr>
        <w:pStyle w:val="Normal"/>
      </w:pPr>
      <w:r>
        <w:t xml:space="preserve"/>
      </w:r>
    </w:p>
    <w:p>
      <w:pPr>
        <w:pStyle w:val="Normal"/>
      </w:pPr>
      <w:r>
        <w:t xml:space="preserve">Cemi: 42 standart | Deyismeyib: 32 | Yenilenib: 5 | Yeni yazilmis: 5 | Silinib: 0</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royatalibova</cp:lastModifiedBy>
  <cp:revision>9</cp:revision>
  <dcterms:created xsi:type="dcterms:W3CDTF">2017-02-28T11:18:00Z</dcterms:created>
  <dcterms:modified xsi:type="dcterms:W3CDTF">2026-03-20T13:51:58Z</dcterms:modified>
  <cp:category/>
</cp:coreProperties>
</file>