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and Personnel Security</w:t>
      </w:r>
    </w:p>
    <w:p>
      <w:r>
        <w:t>Kestrelyn, Inc. - Version 1.0 - Effective 2026-01-15</w:t>
      </w:r>
    </w:p>
    <w:p>
      <w:r>
        <w:t>Scope: this policy applies to all Kestrelyn employees.</w:t>
      </w:r>
    </w:p>
    <w:p>
      <w:r>
        <w:t>Kestrelyn is committed to ensuring all workforce members actively address security and compliance in their roles at Kestrelyn. We encourage self management and reward the right behaviors. This policy specifies acceptable use of end-user computing devices and technology. Employees are expected to understand current best practices, the different types and sensitivities of data, and the sanctions associated with non-compliance.</w:t>
      </w:r>
    </w:p>
    <w:p>
      <w:pPr>
        <w:pStyle w:val="Heading2"/>
      </w:pPr>
      <w:r>
        <w:t>Policy Statements</w:t>
      </w:r>
    </w:p>
    <w:p>
      <w:r>
        <w:t>In addition to the roles and responsibilities stated earlier, Kestrelyn policy requires all employees to comply with the Acceptable Use Policy for End-user Computing and this HR Security Policy.</w:t>
      </w:r>
    </w:p>
    <w:p>
      <w:r>
        <w:t>Kestrelyn policy requires that:</w:t>
      </w:r>
    </w:p>
    <w:p>
      <w:r>
        <w:t>(a) All employees undergo a background check before their start date.</w:t>
      </w:r>
    </w:p>
    <w:p>
      <w:r>
        <w:t>(b) Employees must agree to and sign the terms and conditions of their employment contract, and comply with acceptable use.</w:t>
      </w:r>
    </w:p>
    <w:p>
      <w:r>
        <w:t>(c) Employees go through an onboarding process that introduces them to the environments and systems Kestrelyn has in place.</w:t>
      </w:r>
    </w:p>
    <w:p>
      <w:r>
        <w:t>(d) All employees complete security awareness training annually.</w:t>
      </w:r>
    </w:p>
    <w:p>
      <w:r>
        <w:t>(e) When an employee leaves Kestrelyn, they are reminded of any duties and responsibilities that remain valid, and all company-owned assets must be returned.</w:t>
      </w:r>
    </w:p>
    <w:p>
      <w:r>
        <w:t>(f) Kestrelyn and its employees take reasonable measures to ensure that no sensitive data is transmitted via digital communications such as email or posted on social media.</w:t>
      </w:r>
    </w:p>
    <w:p>
      <w:r>
        <w:t>(g) Kestrelyn maintains a list of prohibited activities that is part of the onboarding procedures.</w:t>
      </w:r>
    </w:p>
    <w:p>
      <w:r>
        <w:t>(h) A fair disciplinary process is used for employees suspected of violating security rules. Multiple factors are considered when deciding the response, such as whether or not this was a first offense and the business context. Kestrelyn reserves the right to end the employment of employees in serious cases of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