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Response</w:t>
      </w:r>
    </w:p>
    <w:p>
      <w:r>
        <w:t>Kestrelyn, Inc. - Version 0.4 - DRAFT - not approved</w:t>
      </w:r>
    </w:p>
    <w:p>
      <w:r>
        <w:t>Kestrelyn implements an information security incident response process to consistently detect, respond to and report incidents, minimize loss and destruction, mitigate the weaknesses that were exploited, and restore information system functionality and business continuity as soon as possible.</w:t>
      </w:r>
    </w:p>
    <w:p>
      <w:r>
        <w:t>The incident response process addresses:</w:t>
      </w:r>
    </w:p>
    <w:p>
      <w:pPr>
        <w:pStyle w:val="ListBullet"/>
      </w:pPr>
      <w:r>
        <w:t>Continuous monitoring of threats;</w:t>
      </w:r>
    </w:p>
    <w:p>
      <w:pPr>
        <w:pStyle w:val="ListBullet"/>
      </w:pPr>
      <w:r>
        <w:t>Establishment of an information security incident response team;</w:t>
      </w:r>
    </w:p>
    <w:p>
      <w:pPr>
        <w:pStyle w:val="ListBullet"/>
      </w:pPr>
      <w:r>
        <w:t>Establishment of procedures to respond to media inquiries;</w:t>
      </w:r>
    </w:p>
    <w:p>
      <w:pPr>
        <w:pStyle w:val="ListBullet"/>
      </w:pPr>
      <w:r>
        <w:t>Establishment of clear procedures for identifying, responding to, assessing, analyzing, and following up on information security incidents;</w:t>
      </w:r>
    </w:p>
    <w:p>
      <w:pPr>
        <w:pStyle w:val="ListBullet"/>
      </w:pPr>
      <w:r>
        <w:t>Preparation of the workforce for information security incidents and the required responses; and</w:t>
      </w:r>
    </w:p>
    <w:p>
      <w:pPr>
        <w:pStyle w:val="ListBullet"/>
      </w:pPr>
      <w:r>
        <w:t>Facilitation of clear communication of information security incidents with internal as well as external stakeholders.</w:t>
      </w:r>
    </w:p>
    <w:p>
      <w:pPr>
        <w:pStyle w:val="Heading2"/>
      </w:pPr>
      <w:r>
        <w:t>Policy Statements</w:t>
      </w:r>
    </w:p>
    <w:p>
      <w:r>
        <w:t>Kestrelyn policy requires that:</w:t>
      </w:r>
    </w:p>
    <w:p>
      <w:r>
        <w:t>(a) All computing environments and systems must be monitored in accordance with the Kestrelyn logging and monitoring policy.</w:t>
      </w:r>
    </w:p>
    <w:p>
      <w:r>
        <w:t>(b) Security events must be assessed to identify security incidents.</w:t>
      </w:r>
    </w:p>
    <w:p>
      <w:r>
        <w:t>(c) Incident response procedures are invoked upon discovery of a valid security incident.</w:t>
      </w:r>
    </w:p>
    <w:p>
      <w:r>
        <w:t>(d) The incident response team and management must comply with any additional requests by law enforcement in the event of a criminal investigation or national security matter, including but not limited to warranted data requests, subpoenas, and breach notifications.</w:t>
      </w:r>
    </w:p>
    <w:p>
      <w:pPr>
        <w:pStyle w:val="Heading2"/>
      </w:pPr>
      <w:r>
        <w:t>Incident Response Plan</w:t>
      </w:r>
    </w:p>
    <w:p>
      <w:r>
        <w:t>Kestrelyn maintains a documented incident response plan.</w:t>
      </w:r>
    </w:p>
    <w:p>
      <w:r>
        <w:t>The plan assigns three roles for every incident: an Incident Commander who leads the response, a Technical Lead who directs investigation and containment, and a Communications Lead who prepares messages for employees and customers.</w:t>
      </w:r>
    </w:p>
    <w:p>
      <w:pPr>
        <w:pStyle w:val="Heading2"/>
      </w:pPr>
      <w:r>
        <w:t>Severity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Meaning</w:t>
            </w:r>
          </w:p>
        </w:tc>
        <w:tc>
          <w:tcPr>
            <w:tcW w:type="dxa" w:w="2880"/>
          </w:tcPr>
          <w:p>
            <w:r>
              <w:t>Response</w:t>
            </w:r>
          </w:p>
        </w:tc>
      </w:tr>
      <w:tr>
        <w:tc>
          <w:tcPr>
            <w:tcW w:type="dxa" w:w="2880"/>
          </w:tcPr>
          <w:p>
            <w:r>
              <w:t>SEV1</w:t>
            </w:r>
          </w:p>
        </w:tc>
        <w:tc>
          <w:tcPr>
            <w:tcW w:type="dxa" w:w="2880"/>
          </w:tcPr>
          <w:p>
            <w:r>
              <w:t>Confirmed loss or exposure of customer data, or a complete outage of Kestrelyn Ledger</w:t>
            </w:r>
          </w:p>
        </w:tc>
        <w:tc>
          <w:tcPr>
            <w:tcW w:type="dxa" w:w="2880"/>
          </w:tcPr>
          <w:p>
            <w:r>
              <w:t>All hands until contained</w:t>
            </w:r>
          </w:p>
        </w:tc>
      </w:tr>
      <w:tr>
        <w:tc>
          <w:tcPr>
            <w:tcW w:type="dxa" w:w="2880"/>
          </w:tcPr>
          <w:p>
            <w:r>
              <w:t>SEV2</w:t>
            </w:r>
          </w:p>
        </w:tc>
        <w:tc>
          <w:tcPr>
            <w:tcW w:type="dxa" w:w="2880"/>
          </w:tcPr>
          <w:p>
            <w:r>
              <w:t>Suspected exposure, or a partial outage that affects many customers</w:t>
            </w:r>
          </w:p>
        </w:tc>
        <w:tc>
          <w:tcPr>
            <w:tcW w:type="dxa" w:w="2880"/>
          </w:tcPr>
          <w:p>
            <w:r>
              <w:t>Incident team engaged</w:t>
            </w:r>
          </w:p>
        </w:tc>
      </w:tr>
      <w:tr>
        <w:tc>
          <w:tcPr>
            <w:tcW w:type="dxa" w:w="2880"/>
          </w:tcPr>
          <w:p>
            <w:r>
              <w:t>SEV3</w:t>
            </w:r>
          </w:p>
        </w:tc>
        <w:tc>
          <w:tcPr>
            <w:tcW w:type="dxa" w:w="2880"/>
          </w:tcPr>
          <w:p>
            <w:r>
              <w:t>A contained event with limited impact</w:t>
            </w:r>
          </w:p>
        </w:tc>
        <w:tc>
          <w:tcPr>
            <w:tcW w:type="dxa" w:w="2880"/>
          </w:tcPr>
          <w:p>
            <w:r>
              <w:t>Handled by the responsible team</w:t>
            </w:r>
          </w:p>
        </w:tc>
      </w:tr>
    </w:tbl>
    <w:p>
      <w:pPr>
        <w:pStyle w:val="Heading2"/>
      </w:pPr>
      <w:r>
        <w:t>Exercises</w:t>
      </w:r>
    </w:p>
    <w:p>
      <w:r>
        <w:t>An incident response tabletop exercise is held annually.</w:t>
      </w:r>
    </w:p>
    <w:p>
      <w:pPr>
        <w:pStyle w:val="Heading2"/>
      </w:pPr>
      <w:r>
        <w:t>Customer Communication</w:t>
      </w:r>
    </w:p>
    <w:p>
      <w:r>
        <w:t>Affected customers are notified within 48 hours of a confirmed breach.</w:t>
      </w:r>
    </w:p>
    <w:p>
      <w:pPr>
        <w:pStyle w:val="Heading2"/>
      </w:pPr>
      <w:r>
        <w:t>Open Items</w:t>
      </w:r>
    </w:p>
    <w:p>
      <w:r>
        <w:t>This draft still needs final sign-off, and the severity table needs a final wording.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