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 Logging Policy</w:t>
      </w:r>
    </w:p>
    <w:p>
      <w:r>
        <w:t>Marrowgate Labs Ltd - Version 1.1 - Effective 2026-02-02</w:t>
      </w:r>
    </w:p>
    <w:p>
      <w:r>
        <w:t>This policy sets what Marrowgate records about activity on its systems.</w:t>
      </w:r>
    </w:p>
    <w:p>
      <w:pPr>
        <w:pStyle w:val="Heading2"/>
      </w:pPr>
      <w:r>
        <w:t>Collection</w:t>
      </w:r>
    </w:p>
    <w:p>
      <w:r>
        <w:t>Security logs from all production systems are collected centrally in Grafana Loki.</w:t>
      </w:r>
    </w:p>
    <w:p>
      <w:pPr>
        <w:pStyle w:val="Heading2"/>
      </w:pPr>
      <w:r>
        <w:t>Storage</w:t>
      </w:r>
    </w:p>
    <w:p>
      <w:r>
        <w:t>Security logs are kept for 13 months.</w:t>
      </w:r>
    </w:p>
    <w:p>
      <w:pPr>
        <w:pStyle w:val="Heading2"/>
      </w:pPr>
      <w:r>
        <w:t>Alerting</w:t>
      </w:r>
    </w:p>
    <w:p>
      <w:r>
        <w:t>Security alerts page the on-call engineer through PagerDuty.</w:t>
      </w:r>
    </w:p>
    <w:p>
      <w:r>
        <w:t>Alert rules are maintained by the security team and tuned each quarter to cut noise.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Kestrelyn</dc:creator>
  <cp:keywords/>
  <dc:description/>
  <cp:lastModifiedBy>Kestrelyn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