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Program</w:t>
      </w:r>
    </w:p>
    <w:p>
      <w:r>
        <w:t>Marrowgate Labs Ltd - Version 2.1 - Effective 2026-02-02</w:t>
      </w:r>
    </w:p>
    <w:p>
      <w:r>
        <w:t>Marrowgate builds payroll software, so the data our customers entrust to us is among the most sensitive that a company holds. This program sets out how we protect it. It applies to every employee, contractor and system that supports Marrowgate Payroll.</w:t>
      </w:r>
    </w:p>
    <w:p>
      <w:r>
        <w:t>Security at Marrowgate rests on two principles: protect people's pay data as if it were our own, and make the safe way the easy way.</w:t>
      </w:r>
    </w:p>
    <w:p>
      <w:pPr>
        <w:pStyle w:val="Heading2"/>
      </w:pPr>
      <w:r>
        <w:t>Program Statements</w:t>
      </w:r>
    </w:p>
    <w:p>
      <w:r>
        <w:t>Marrowgate maintains a documented information security program that has been approved by the CEO.</w:t>
      </w:r>
    </w:p>
    <w:p>
      <w:r>
        <w:t>The information security program is owned by Ilse Brandvold, Head of Security.</w:t>
      </w:r>
    </w:p>
    <w:p>
      <w:r>
        <w:t>Marrowgate security policies are reviewed once a year, and sooner after a significant change.</w:t>
      </w:r>
    </w:p>
    <w:p>
      <w:pPr>
        <w:pStyle w:val="Heading2"/>
      </w:pPr>
      <w:r>
        <w:t>Certifications</w:t>
      </w:r>
    </w:p>
    <w:p>
      <w:r>
        <w:t>Marrowgate does not hold ISO/IEC 27001 certification.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Access Control Standard</w:t>
      </w:r>
    </w:p>
    <w:p>
      <w:pPr>
        <w:pStyle w:val="ListBullet"/>
      </w:pPr>
      <w:r>
        <w:t>Software Delivery Policy</w:t>
      </w:r>
    </w:p>
    <w:p>
      <w:pPr>
        <w:pStyle w:val="ListBullet"/>
      </w:pPr>
      <w:r>
        <w:t>Staff Handbook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