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t>FACTS Dashboard — Full Reference Report</w:t>
      </w:r>
    </w:p>
    <w:p>
      <w:pPr>
        <w:spacing w:before="40" w:after="80"/>
      </w:pPr>
      <w:r/>
      <w:r>
        <w:rPr>
          <w:b/>
        </w:rPr>
        <w:t>Author:</w:t>
      </w:r>
      <w:r>
        <w:t xml:space="preserve"> Tarun Theegela (tt633)</w:t>
      </w:r>
    </w:p>
    <w:p>
      <w:pPr>
        <w:spacing w:before="40" w:after="80"/>
      </w:pPr>
      <w:r/>
      <w:r>
        <w:rPr>
          <w:b/>
        </w:rPr>
        <w:t>Date:</w:t>
      </w:r>
      <w:r>
        <w:t xml:space="preserve"> April 21, 2026</w:t>
      </w:r>
    </w:p>
    <w:p>
      <w:pPr>
        <w:spacing w:before="40" w:after="80"/>
      </w:pPr>
      <w:r/>
      <w:r>
        <w:rPr>
          <w:b/>
        </w:rPr>
        <w:t>Repo:</w:t>
      </w:r>
      <w:r>
        <w:t xml:space="preserve"> tt633/facts.plotting.dashboard</w:t>
      </w:r>
    </w:p>
    <w:p>
      <w:pPr>
        <w:spacing w:before="40" w:after="80"/>
      </w:pPr>
      <w:r/>
      <w:r>
        <w:rPr>
          <w:b/>
        </w:rPr>
        <w:t>Branch:</w:t>
      </w:r>
      <w:r>
        <w:t xml:space="preserve"> dev/issue-fixes (testing repo: Ttheegela/facts.plotting.dashboard.testing)</w:t>
      </w:r>
    </w:p>
    <w:p>
      <w:pPr>
        <w:pStyle w:val="Heading1"/>
        <w:spacing w:before="200" w:after="80"/>
      </w:pPr>
      <w:r>
        <w:t>Part 1 — Code Changes (April 2026 Issue-Fixing Session)</w:t>
      </w:r>
    </w:p>
    <w:p>
      <w:pPr>
        <w:spacing w:before="40" w:after="80"/>
      </w:pPr>
      <w:r>
        <w:t>12 fixes implemented across `facts_dashboard.py`, Docker scripts, and repo structure.</w:t>
      </w:r>
    </w:p>
    <w:p>
      <w:pPr>
        <w:pStyle w:val="Heading2"/>
        <w:spacing w:before="120" w:after="80"/>
      </w:pPr>
      <w:r>
        <w:t>Fix 1 — Stage requirements.txt before Docker build (closes #1, #3)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`docker/build.sh`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Dockerfile does `COPY requirements.txt .` but `build.sh` never copied that file into the build context before running `docker build`, causing a silent build failure.</w:t>
      </w:r>
    </w:p>
    <w:p>
      <w:pPr>
        <w:spacing w:before="40" w:after="80"/>
      </w:pPr>
      <w:r/>
      <w:r>
        <w:rPr>
          <w:b/>
        </w:rPr>
        <w:t>Fix:</w:t>
      </w:r>
      <w:r>
        <w:t xml:space="preserve"> Added `cp requirements.txt` into the build context directory before `docker build`, and `rm requirements.txt` cleanup afterward.</w:t>
      </w:r>
    </w:p>
    <w:p>
      <w:pPr>
        <w:pStyle w:val="Heading2"/>
        <w:spacing w:before="120" w:after="80"/>
      </w:pPr>
      <w:r>
        <w:t>Fix 2 — Handle multi-token city names in location list CSV (closes #2, #4, #5)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`load_location_list()` (~line 390)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pandas uses the C engine by default for CSV parsing. When reading a whitespace-separated file with 4 named columns (name, id, lat, lon), a station name containing a space (e.g. "Port Louis") splits into 2 tokens, giving the row 5 values instead of 4. The C engine treats this as a malformed row and raises a ParserError, crashing the dashboard before any data loads.</w:t>
      </w:r>
    </w:p>
    <w:p>
      <w:pPr>
        <w:spacing w:before="40" w:after="80"/>
      </w:pPr>
      <w:r/>
      <w:r>
        <w:rPr>
          <w:b/>
        </w:rPr>
        <w:t>Fix:</w:t>
      </w:r>
      <w:r>
        <w:t xml:space="preserve"> Added `engine="python", on_bad_lines="skip"` to `pd.read_csv`. The Python engine is more flexible with irregular rows, and `on_bad_lines="skip"` discards any row it cannot parse cleanly instead of aborting.</w:t>
      </w:r>
    </w:p>
    <w:p>
      <w:pPr>
        <w:pStyle w:val="Heading2"/>
        <w:spacing w:before="120" w:after="80"/>
      </w:pPr>
      <w:r>
        <w:t>Fix 3 — Log output file size after save (closes #10)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after dashboard save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No confirmation that the written file was non-empty or correctly sized.</w:t>
      </w:r>
    </w:p>
    <w:p>
      <w:pPr>
        <w:spacing w:before="40" w:after="80"/>
      </w:pPr>
      <w:r/>
      <w:r>
        <w:rPr>
          <w:b/>
        </w:rPr>
        <w:t>Fix:</w:t>
      </w:r>
      <w:r>
        <w:t xml:space="preserve"> Added `log.info("Output size : %.1f MB", output_path.stat().st_size / (1024*1024))`.</w:t>
      </w:r>
    </w:p>
    <w:p>
      <w:pPr>
        <w:pStyle w:val="Heading2"/>
        <w:spacing w:before="120" w:after="80"/>
      </w:pPr>
      <w:r>
        <w:t>Fix 4 — Write HTML to a recoverable path in --ssp-dir mode (closes #6)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default output path logic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`--ssp-dir` mode with no `--output` flag wrote the HTML to `/app/facts_dashboard.html` inside the Docker container, which is lost when the container exits.</w:t>
      </w:r>
    </w:p>
    <w:p>
      <w:pPr>
        <w:spacing w:before="40" w:after="80"/>
      </w:pPr>
      <w:r/>
      <w:r>
        <w:rPr>
          <w:b/>
        </w:rPr>
        <w:t>Fix:</w:t>
      </w:r>
      <w:r>
        <w:t xml:space="preserve"> Replaced single default with a 3-branch if/elif/else: `--exp-root` writes to exp_root dir; `--ssp-dir` writes to first SSP dir; else writes to current working directory.</w:t>
      </w:r>
    </w:p>
    <w:p>
      <w:pPr>
        <w:pStyle w:val="Heading2"/>
        <w:spacing w:before="120" w:after="80"/>
      </w:pPr>
      <w:r>
        <w:t>Fix 5 — Update SSP color palette to Praveen's standard (closes #13)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`SSP_COLORS` dict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Old palette used IPCC AR6 colors that diverged from project conventions.</w:t>
      </w:r>
    </w:p>
    <w:p>
      <w:pPr>
        <w:spacing w:before="40" w:after="80"/>
      </w:pPr>
      <w:r/>
      <w:r>
        <w:rPr>
          <w:b/>
        </w:rPr>
        <w:t>Fix:</w:t>
      </w:r>
      <w:r>
        <w:t xml:space="preserve"> Replaced with Praveen's standard palette: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SSP</w:t>
            </w:r>
          </w:p>
        </w:tc>
        <w:tc>
          <w:tcPr>
            <w:tcW w:type="dxa" w:w="4536"/>
          </w:tcPr>
          <w:p>
            <w:r>
              <w:rPr>
                <w:b/>
              </w:rPr>
              <w:t>Hex Color</w:t>
            </w:r>
          </w:p>
        </w:tc>
      </w:tr>
      <w:tr>
        <w:tc>
          <w:tcPr>
            <w:tcW w:type="dxa" w:w="4536"/>
          </w:tcPr>
          <w:p>
            <w:r>
              <w:t>ssp119</w:t>
            </w:r>
          </w:p>
        </w:tc>
        <w:tc>
          <w:tcPr>
            <w:tcW w:type="dxa" w:w="4536"/>
          </w:tcPr>
          <w:p>
            <w:r>
              <w:t>#00adcf</w:t>
            </w:r>
          </w:p>
        </w:tc>
      </w:tr>
      <w:tr>
        <w:tc>
          <w:tcPr>
            <w:tcW w:type="dxa" w:w="4536"/>
          </w:tcPr>
          <w:p>
            <w:r>
              <w:t>ssp126</w:t>
            </w:r>
          </w:p>
        </w:tc>
        <w:tc>
          <w:tcPr>
            <w:tcW w:type="dxa" w:w="4536"/>
          </w:tcPr>
          <w:p>
            <w:r>
              <w:t>#173c66</w:t>
            </w:r>
          </w:p>
        </w:tc>
      </w:tr>
      <w:tr>
        <w:tc>
          <w:tcPr>
            <w:tcW w:type="dxa" w:w="4536"/>
          </w:tcPr>
          <w:p>
            <w:r>
              <w:t>ssp245</w:t>
            </w:r>
          </w:p>
        </w:tc>
        <w:tc>
          <w:tcPr>
            <w:tcW w:type="dxa" w:w="4536"/>
          </w:tcPr>
          <w:p>
            <w:r>
              <w:t>#f79420</w:t>
            </w:r>
          </w:p>
        </w:tc>
      </w:tr>
      <w:tr>
        <w:tc>
          <w:tcPr>
            <w:tcW w:type="dxa" w:w="4536"/>
          </w:tcPr>
          <w:p>
            <w:r>
              <w:t>ssp370</w:t>
            </w:r>
          </w:p>
        </w:tc>
        <w:tc>
          <w:tcPr>
            <w:tcW w:type="dxa" w:w="4536"/>
          </w:tcPr>
          <w:p>
            <w:r>
              <w:t>#e71d25</w:t>
            </w:r>
          </w:p>
        </w:tc>
      </w:tr>
      <w:tr>
        <w:tc>
          <w:tcPr>
            <w:tcW w:type="dxa" w:w="4536"/>
          </w:tcPr>
          <w:p>
            <w:r>
              <w:t>ssp585</w:t>
            </w:r>
          </w:p>
        </w:tc>
        <w:tc>
          <w:tcPr>
            <w:tcW w:type="dxa" w:w="4536"/>
          </w:tcPr>
          <w:p>
            <w:r>
              <w:t>#951b1e</w:t>
            </w:r>
          </w:p>
        </w:tc>
      </w:tr>
    </w:tbl>
    <w:p/>
    <w:p>
      <w:pPr>
        <w:spacing w:before="40" w:after="80"/>
      </w:pPr>
      <w:r>
        <w:t>Removed `ssp534` entry. SSP119 included in the map for future use — will run FACTS if data is needed.</w:t>
      </w:r>
    </w:p>
    <w:p>
      <w:pPr>
        <w:pStyle w:val="Heading2"/>
        <w:spacing w:before="120" w:after="80"/>
      </w:pPr>
      <w:r>
        <w:t>Fix 6 — Generate legend dynamically from data (closes #16)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`legend_html`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Static hard-coded HTML listed all SSPs regardless of which were present in the data.</w:t>
      </w:r>
    </w:p>
    <w:p>
      <w:pPr>
        <w:spacing w:before="40" w:after="80"/>
      </w:pPr>
      <w:r/>
      <w:r>
        <w:rPr>
          <w:b/>
        </w:rPr>
        <w:t>Fix:</w:t>
      </w:r>
      <w:r>
        <w:t xml:space="preserve"> Replaced with a Python f-string that builds color entries by filtering the `ssps` list through `SSP_COLORS`, so the legend only shows SSPs actually present in the loaded data.</w:t>
      </w:r>
    </w:p>
    <w:p>
      <w:pPr>
        <w:pStyle w:val="Heading2"/>
        <w:spacing w:before="120" w:after="80"/>
      </w:pPr>
      <w:r>
        <w:t>Fix 7 — Repurpose quantile dropdown to shading-band selector (closes #15)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`q_line_sel` widget and `JS_UPDATE` callback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Dropdown controlled which quantile the solid line showed, causing confusion. The median line should always be fixed at p50.</w:t>
      </w:r>
    </w:p>
    <w:p>
      <w:pPr>
        <w:spacing w:before="40" w:after="80"/>
      </w:pPr>
      <w:r/>
      <w:r>
        <w:rPr>
          <w:b/>
        </w:rPr>
        <w:t>Fix:</w:t>
      </w:r>
      <w:r>
        <w:t xml:space="preserve"> Dropdown repurposed to select shading band: narrow (17th–83rd percentile) or wide (5th–95th percentile). Solid line now always shows the median (d.med). JavaScript reads d.vlo/d.vhi vs d.lo/d.hi based on the selection.</w:t>
      </w:r>
    </w:p>
    <w:p>
      <w:pPr>
        <w:pStyle w:val="Heading2"/>
        <w:spacing w:before="120" w:after="80"/>
      </w:pPr>
      <w:r>
        <w:t>Fix 8 — Move stacked bar below component table (closes #17)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`layout_items` assembly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`stacked_bar_section` was placed before `comp_table_section`, rendering the bar chart above the breakdown table.</w:t>
      </w:r>
    </w:p>
    <w:p>
      <w:pPr>
        <w:spacing w:before="40" w:after="80"/>
      </w:pPr>
      <w:r/>
      <w:r>
        <w:rPr>
          <w:b/>
        </w:rPr>
        <w:t>Fix:</w:t>
      </w:r>
      <w:r>
        <w:t xml:space="preserve"> Moved `stacked_bar_section` to after `comp_table_section` in the layout assembly list.</w:t>
      </w:r>
    </w:p>
    <w:p>
      <w:pPr>
        <w:pStyle w:val="Heading2"/>
        <w:spacing w:before="120" w:after="80"/>
      </w:pPr>
      <w:r>
        <w:t>Fix 9 — Remove dennis_demo; fix --single-nc-file in run.sh (closes #11)</w:t>
      </w:r>
    </w:p>
    <w:p>
      <w:pPr>
        <w:spacing w:before="40" w:after="80"/>
      </w:pPr>
      <w:r/>
      <w:r>
        <w:rPr>
          <w:b/>
        </w:rPr>
        <w:t>Files:</w:t>
      </w:r>
      <w:r>
        <w:t xml:space="preserve"> `dennis_demo/` (removed), `docker/run.sh`</w:t>
      </w:r>
    </w:p>
    <w:p>
      <w:pPr>
        <w:spacing w:before="40" w:after="80"/>
      </w:pPr>
      <w:r/>
      <w:r>
        <w:rPr>
          <w:b/>
        </w:rPr>
        <w:t>Problem (dennis_demo):</w:t>
      </w:r>
      <w:r>
        <w:t xml:space="preserve"> Single-file NC viewer demo was stale and not part of the dashboard workflow.</w:t>
      </w:r>
    </w:p>
    <w:p>
      <w:pPr>
        <w:spacing w:before="40" w:after="80"/>
      </w:pPr>
      <w:r/>
      <w:r>
        <w:rPr>
          <w:b/>
        </w:rPr>
        <w:t>Problem (run.sh):</w:t>
      </w:r>
      <w:r>
        <w:t xml:space="preserve"> Three bugs found when testing --single-nc-file mode:</w:t>
      </w:r>
    </w:p>
    <w:p>
      <w:pPr>
        <w:pStyle w:val="ListBullet"/>
        <w:spacing w:before="20" w:after="20"/>
      </w:pPr>
      <w:r>
        <w:t>`--single-nc-file` was not in the case statement and passed through unhandled</w:t>
      </w:r>
    </w:p>
    <w:p>
      <w:pPr>
        <w:pStyle w:val="ListBullet"/>
        <w:spacing w:before="20" w:after="20"/>
      </w:pPr>
      <w:r>
        <w:t>NC file was mounted as a directory instead of a file</w:t>
      </w:r>
    </w:p>
    <w:p>
      <w:pPr>
        <w:pStyle w:val="ListBullet"/>
        <w:spacing w:before="20" w:after="20"/>
      </w:pPr>
      <w:r>
        <w:t>Default HTML output was written to `/mnt/facts_dashboard.html` inside the container — lost on container exit</w:t>
      </w:r>
    </w:p>
    <w:p>
      <w:pPr>
        <w:spacing w:before="40" w:after="80"/>
      </w:pPr>
      <w:r/>
      <w:r>
        <w:rPr>
          <w:b/>
        </w:rPr>
        <w:t>Fix:</w:t>
      </w:r>
      <w:r>
        <w:t xml:space="preserve"> Removed `dennis_demo/` via git rm. Fixed run.sh to include `--single-nc-file` in the file-aware mount branch (mounts parent directory, passes full container path to file). Added auto-injection of `--output` pointing to the repo folder (host CWD) when `--single-nc-file` is used without an explicit `--output`.</w:t>
      </w:r>
    </w:p>
    <w:p>
      <w:pPr>
        <w:pStyle w:val="Heading2"/>
        <w:spacing w:before="120" w:after="80"/>
      </w:pPr>
      <w:r>
        <w:t>Fix 10 — Consolidate versions/ and sample-dashboards/ into releases/ (closes #12)</w:t>
      </w:r>
    </w:p>
    <w:p>
      <w:pPr>
        <w:spacing w:before="40" w:after="80"/>
      </w:pPr>
      <w:r/>
      <w:r>
        <w:rPr>
          <w:b/>
        </w:rPr>
        <w:t>Files:</w:t>
      </w:r>
      <w:r>
        <w:t xml:space="preserve"> `versions/`, `sample-dashboards/` → `releases/`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Two separate directories served the same purpose (archiving released outputs), creating redundant structure.</w:t>
      </w:r>
    </w:p>
    <w:p>
      <w:pPr>
        <w:spacing w:before="40" w:after="80"/>
      </w:pPr>
      <w:r/>
      <w:r>
        <w:rPr>
          <w:b/>
        </w:rPr>
        <w:t>Fix:</w:t>
      </w:r>
      <w:r>
        <w:t xml:space="preserve"> Both directories merged into a new `releases/` directory via git mv; source directories removed.</w:t>
      </w:r>
    </w:p>
    <w:p>
      <w:pPr>
        <w:pStyle w:val="Heading2"/>
        <w:spacing w:before="120" w:after="80"/>
      </w:pPr>
      <w:r>
        <w:t>Fix 11 — Clean up README quick-start and terminology (closes #7)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`README.md`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Redundant "Quick start" section contained a broken `open dashboard.html` command; "Scenario A/B" label was inconsistent with usage elsewhere.</w:t>
      </w:r>
    </w:p>
    <w:p>
      <w:pPr>
        <w:spacing w:before="40" w:after="80"/>
      </w:pPr>
      <w:r/>
      <w:r>
        <w:rPr>
          <w:b/>
        </w:rPr>
        <w:t>Fix:</w:t>
      </w:r>
      <w:r>
        <w:t xml:space="preserve"> Removed redundant "Quick start" section; renamed "Scenario A/B" to "Option A/B" in Step 3; added a description sentence under "Quick reference".</w:t>
      </w:r>
    </w:p>
    <w:p>
      <w:pPr>
        <w:pStyle w:val="Heading2"/>
        <w:spacing w:before="120" w:after="80"/>
      </w:pPr>
      <w:r>
        <w:t>Fix 12 — Unit display switcher mm / cm / m (closes #14)</w:t>
      </w:r>
    </w:p>
    <w:p>
      <w:pPr>
        <w:spacing w:before="40" w:after="80"/>
      </w:pPr>
      <w:r/>
      <w:r>
        <w:rPr>
          <w:b/>
        </w:rPr>
        <w:t>File:</w:t>
      </w:r>
      <w:r>
        <w:t xml:space="preserve"> `facts_dashboard.py` — JS_UPDATE, JS_BAR, JS_COMP callbacks + new widgets</w:t>
      </w:r>
    </w:p>
    <w:p>
      <w:pPr>
        <w:spacing w:before="40" w:after="80"/>
      </w:pPr>
      <w:r/>
      <w:r>
        <w:rPr>
          <w:b/>
        </w:rPr>
        <w:t>Problem:</w:t>
      </w:r>
      <w:r>
        <w:t xml:space="preserve"> All values were displayed in millimeters with no option to switch units.</w:t>
      </w:r>
    </w:p>
    <w:p>
      <w:pPr>
        <w:spacing w:before="40" w:after="80"/>
      </w:pPr>
      <w:r/>
      <w:r>
        <w:rPr>
          <w:b/>
        </w:rPr>
        <w:t>Fix:</w:t>
      </w:r>
      <w:r>
        <w:t xml:space="preserve"> Added a global `unit_sel` dropdown (mm / cm / m) to the line plot controls and a synced `unit_sel_bar` mirror dropdown in the bar chart controls. Both stay in sync. All three sections update simultaneously:</w:t>
      </w:r>
    </w:p>
    <w:p>
      <w:pPr>
        <w:pStyle w:val="ListBullet"/>
        <w:spacing w:before="20" w:after="20"/>
      </w:pPr>
      <w:r/>
      <w:r>
        <w:rPr>
          <w:b/>
        </w:rPr>
        <w:t>Line plot:</w:t>
      </w:r>
      <w:r>
        <w:t xml:space="preserve"> data arrays scaled by unit factor, y-axis label updates, y-axis slider range resets</w:t>
      </w:r>
    </w:p>
    <w:p>
      <w:pPr>
        <w:pStyle w:val="ListBullet"/>
        <w:spacing w:before="20" w:after="20"/>
      </w:pPr>
      <w:r/>
      <w:r>
        <w:rPr>
          <w:b/>
        </w:rPr>
        <w:t>Bar chart:</w:t>
      </w:r>
      <w:r>
        <w:t xml:space="preserve"> bar heights scaled, y-axis label and chart title update</w:t>
      </w:r>
    </w:p>
    <w:p>
      <w:pPr>
        <w:pStyle w:val="ListBullet"/>
        <w:spacing w:before="20" w:after="20"/>
      </w:pPr>
      <w:r/>
      <w:r>
        <w:rPr>
          <w:b/>
        </w:rPr>
        <w:t>Component table:</w:t>
      </w:r>
      <w:r>
        <w:t xml:space="preserve"> all quantile values scaled with appropriate decimal places (1 dp mm, 2 dp cm, 4 dp m)</w:t>
      </w:r>
    </w:p>
    <w:p>
      <w:pPr>
        <w:spacing w:before="40" w:after="80"/>
      </w:pPr>
      <w:r>
        <w:t>Axis labels updated via explicit Bokeh model args (not p.yaxis[0] inside JS — that does not update reactively).</w:t>
      </w:r>
    </w:p>
    <w:p>
      <w:pPr>
        <w:spacing w:before="40" w:after="80"/>
      </w:pPr>
      <w:r>
        <w:t>Y-axis maximum changed from 6000 mm to 4000 mm.</w:t>
      </w:r>
    </w:p>
    <w:p>
      <w:pPr>
        <w:pStyle w:val="Heading1"/>
        <w:spacing w:before="200" w:after="80"/>
      </w:pPr>
      <w:r>
        <w:t>Part 2 — Pending Issues</w:t>
      </w:r>
    </w:p>
    <w:p>
      <w:pPr>
        <w:pStyle w:val="Heading2"/>
        <w:spacing w:before="120" w:after="80"/>
      </w:pPr>
      <w:r>
        <w:t>Issue #8 — (deferred, Box data required)</w:t>
      </w:r>
    </w:p>
    <w:p>
      <w:pPr>
        <w:spacing w:before="40" w:after="80"/>
      </w:pPr>
      <w:r>
        <w:t>Details pending review of issue text and Box data format. Related to the alt_emis or postprocessed datasets.</w:t>
      </w:r>
    </w:p>
    <w:p>
      <w:pPr>
        <w:pStyle w:val="Heading2"/>
        <w:spacing w:before="120" w:after="80"/>
      </w:pPr>
      <w:r>
        <w:t>Issue #9 — (deferred, Box data required)</w:t>
      </w:r>
    </w:p>
    <w:p>
      <w:pPr>
        <w:spacing w:before="40" w:after="80"/>
      </w:pPr>
      <w:r>
        <w:t>Details pending. Likely related to the postprocessed confidence-level files format (pre-computed quantiles).</w:t>
      </w:r>
    </w:p>
    <w:p>
      <w:pPr>
        <w:pStyle w:val="Heading2"/>
        <w:spacing w:before="120" w:after="80"/>
      </w:pPr>
      <w:r>
        <w:t>Issue #18 — Plot Box data (4-stage task)</w:t>
      </w:r>
    </w:p>
    <w:p>
      <w:pPr>
        <w:spacing w:before="40" w:after="80"/>
      </w:pPr>
      <w:r/>
      <w:r>
        <w:rPr>
          <w:b/>
        </w:rPr>
        <w:t>Stage 1 — alt_emis folder:</w:t>
      </w:r>
      <w:r/>
    </w:p>
    <w:p>
      <w:pPr>
        <w:pStyle w:val="ListBullet"/>
        <w:spacing w:before="20" w:after="20"/>
      </w:pPr>
      <w:r>
        <w:t>Tested with `alt_emis26/coupling.ssp585` (1017 locations, 20k samples, ssp585 only)</w:t>
      </w:r>
    </w:p>
    <w:p>
      <w:pPr>
        <w:pStyle w:val="ListBullet"/>
        <w:spacing w:before="20" w:after="20"/>
      </w:pPr>
      <w:r>
        <w:t xml:space="preserve">Output: </w:t>
      </w:r>
      <w:r>
        <w:rPr>
          <w:b/>
        </w:rPr>
        <w:t>675 MB</w:t>
      </w:r>
      <w:r>
        <w:t xml:space="preserve"> — too large to open in browser</w:t>
      </w:r>
    </w:p>
    <w:p>
      <w:pPr>
        <w:pStyle w:val="ListBullet"/>
        <w:spacing w:before="20" w:after="20"/>
      </w:pPr>
      <w:r>
        <w:t>Root cause: 50,512 data series embedded as JSON vs 4,872 for 24-location Indian Ocean data</w:t>
      </w:r>
    </w:p>
    <w:p>
      <w:pPr>
        <w:pStyle w:val="ListBullet"/>
        <w:spacing w:before="20" w:after="20"/>
      </w:pPr>
      <w:r/>
      <w:r>
        <w:rPr>
          <w:b/>
        </w:rPr>
        <w:t>Solution needed:</w:t>
      </w:r>
      <w:r>
        <w:t xml:space="preserve"> Output size optimization before this dataset is usable</w:t>
      </w:r>
    </w:p>
    <w:p>
      <w:pPr>
        <w:spacing w:before="40" w:after="80"/>
      </w:pPr>
      <w:r/>
      <w:r>
        <w:rPr>
          <w:b/>
        </w:rPr>
        <w:t>Stage 2 — alt_emis26 folder:</w:t>
      </w:r>
      <w:r/>
    </w:p>
    <w:p>
      <w:pPr>
        <w:pStyle w:val="ListBullet"/>
        <w:spacing w:before="20" w:after="20"/>
      </w:pPr>
      <w:r>
        <w:t>Same structure as alt_emis, newer Feb 2026 run with 20k samples</w:t>
      </w:r>
    </w:p>
    <w:p>
      <w:pPr>
        <w:pStyle w:val="ListBullet"/>
        <w:spacing w:before="20" w:after="20"/>
      </w:pPr>
      <w:r>
        <w:t>Same size problem applies</w:t>
      </w:r>
    </w:p>
    <w:p>
      <w:pPr>
        <w:spacing w:before="40" w:after="80"/>
      </w:pPr>
      <w:r/>
      <w:r>
        <w:rPr>
          <w:b/>
        </w:rPr>
        <w:t>Stage 3 — RFF data (rco.LL.nz):</w:t>
      </w:r>
      <w:r/>
    </w:p>
    <w:p>
      <w:pPr>
        <w:pStyle w:val="ListBullet"/>
        <w:spacing w:before="20" w:after="20"/>
      </w:pPr>
      <w:r>
        <w:t>Alternate-emissions scenario, non-standard name (no coupling.ssp* prefix)</w:t>
      </w:r>
    </w:p>
    <w:p>
      <w:pPr>
        <w:pStyle w:val="ListBullet"/>
        <w:spacing w:before="20" w:after="20"/>
      </w:pPr>
      <w:r>
        <w:t>Dashboard currently only scans for `coupling.ssp*` directories — cannot load this yet</w:t>
      </w:r>
    </w:p>
    <w:p>
      <w:pPr>
        <w:pStyle w:val="ListBullet"/>
        <w:spacing w:before="20" w:after="20"/>
      </w:pPr>
      <w:r/>
      <w:r>
        <w:rPr>
          <w:b/>
        </w:rPr>
        <w:t>Solution needed:</w:t>
      </w:r>
      <w:r>
        <w:t xml:space="preserve"> Generic scenario name support in the experiment scanner</w:t>
      </w:r>
    </w:p>
    <w:p>
      <w:pPr>
        <w:spacing w:before="40" w:after="80"/>
      </w:pPr>
      <w:r/>
      <w:r>
        <w:rPr>
          <w:b/>
        </w:rPr>
        <w:t>Stage 4 — Confidence files (postprocessed/):</w:t>
      </w:r>
      <w:r/>
    </w:p>
    <w:p>
      <w:pPr>
        <w:pStyle w:val="ListBullet"/>
        <w:spacing w:before="20" w:after="20"/>
      </w:pPr>
      <w:r>
        <w:t>AR6-style post-processing format: pre-computed quantiles (quantiles, years, locations)</w:t>
      </w:r>
    </w:p>
    <w:p>
      <w:pPr>
        <w:pStyle w:val="ListBullet"/>
        <w:spacing w:before="20" w:after="20"/>
      </w:pPr>
      <w:r>
        <w:t>107 quantile levels, all 4 SSPs, years 2020–2150, 7 components</w:t>
      </w:r>
    </w:p>
    <w:p>
      <w:pPr>
        <w:pStyle w:val="ListBullet"/>
        <w:spacing w:before="20" w:after="20"/>
      </w:pPr>
      <w:r>
        <w:t>Dashboard currently computes quantiles from raw samples — completely different format</w:t>
      </w:r>
    </w:p>
    <w:p>
      <w:pPr>
        <w:pStyle w:val="ListBullet"/>
        <w:spacing w:before="20" w:after="20"/>
      </w:pPr>
      <w:r/>
      <w:r>
        <w:rPr>
          <w:b/>
        </w:rPr>
        <w:t>Solution needed:</w:t>
      </w:r>
      <w:r>
        <w:t xml:space="preserve"> New loader that reads pre-computed quantile files directly</w:t>
      </w:r>
    </w:p>
    <w:p>
      <w:pPr>
        <w:pStyle w:val="Heading1"/>
        <w:spacing w:before="200" w:after="80"/>
      </w:pPr>
      <w:r>
        <w:t>Part 3 — Output Size Optimization</w:t>
      </w:r>
    </w:p>
    <w:p>
      <w:pPr>
        <w:spacing w:before="40" w:after="80"/>
      </w:pPr>
      <w:r>
        <w:t>The 675 MB output for 1017 locations is the primary blocker for Box data use.</w:t>
      </w:r>
    </w:p>
    <w:p>
      <w:pPr>
        <w:pStyle w:val="Heading2"/>
        <w:spacing w:before="120" w:after="80"/>
      </w:pPr>
      <w:r>
        <w:t>Background: How size was reduced from 168 MB → 66 MB (v1.1.2)</w:t>
      </w:r>
    </w:p>
    <w:p>
      <w:pPr>
        <w:spacing w:before="40" w:after="80"/>
      </w:pPr>
      <w:r>
        <w:t xml:space="preserve">The dominant driver was </w:t>
      </w:r>
      <w:r>
        <w:rPr>
          <w:b/>
        </w:rPr>
        <w:t>float precision</w:t>
      </w:r>
      <w:r>
        <w:t>. Early versions stored all quantile values at full Python precision (e.g. `134.67892456`). In v1.1.2, all values are rounded to 1 decimal place (mm precision) before being written into `data_dict`. Sub-millimetre precision carries no scientific meaning at the scale of sea-level projections — uncertainty bands span hundreds of mm by 2100.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024"/>
          </w:tcPr>
          <w:p>
            <w:r>
              <w:t>v1.0.0</w:t>
            </w:r>
          </w:p>
        </w:tc>
        <w:tc>
          <w:tcPr>
            <w:tcW w:type="dxa" w:w="3024"/>
          </w:tcPr>
          <w:p>
            <w:r>
              <w:t>~159 MB</w:t>
            </w:r>
          </w:p>
        </w:tc>
        <w:tc>
          <w:tcPr>
            <w:tcW w:type="dxa" w:w="3024"/>
          </w:tcPr>
          <w:p>
            <w:r>
              <w:t>Initial release</w:t>
            </w:r>
          </w:p>
        </w:tc>
      </w:tr>
      <w:tr>
        <w:tc>
          <w:tcPr>
            <w:tcW w:type="dxa" w:w="3024"/>
          </w:tcPr>
          <w:p>
            <w:r>
              <w:t>v1.1.0</w:t>
            </w:r>
          </w:p>
        </w:tc>
        <w:tc>
          <w:tcPr>
            <w:tcW w:type="dxa" w:w="3024"/>
          </w:tcPr>
          <w:p>
            <w:r>
              <w:t>~168 MB</w:t>
            </w:r>
          </w:p>
        </w:tc>
        <w:tc>
          <w:tcPr>
            <w:tcW w:type="dxa" w:w="3024"/>
          </w:tcPr>
          <w:p>
            <w:r>
              <w:t>Stacked bar chart added</w:t>
            </w:r>
          </w:p>
        </w:tc>
      </w:tr>
      <w:tr>
        <w:tc>
          <w:tcPr>
            <w:tcW w:type="dxa" w:w="3024"/>
          </w:tcPr>
          <w:p>
            <w:r>
              <w:t>v1.1.1</w:t>
            </w:r>
          </w:p>
        </w:tc>
        <w:tc>
          <w:tcPr>
            <w:tcW w:type="dxa" w:w="3024"/>
          </w:tcPr>
          <w:p>
            <w:r>
              <w:t>~168 MB</w:t>
            </w:r>
          </w:p>
        </w:tc>
        <w:tc>
          <w:tcPr>
            <w:tcW w:type="dxa" w:w="3024"/>
          </w:tcPr>
          <w:p>
            <w:r>
              <w:t>Grouped bars + quantile selector</w:t>
            </w:r>
          </w:p>
        </w:tc>
      </w:tr>
      <w:tr>
        <w:tc>
          <w:tcPr>
            <w:tcW w:type="dxa" w:w="3024"/>
          </w:tcPr>
          <w:p>
            <w:r>
              <w:t>v1.1.2</w:t>
            </w:r>
          </w:p>
        </w:tc>
        <w:tc>
          <w:tcPr>
            <w:tcW w:type="dxa" w:w="3024"/>
          </w:tcPr>
          <w:p>
            <w:r>
              <w:t>**66 MB**</w:t>
            </w:r>
          </w:p>
        </w:tc>
        <w:tc>
          <w:tcPr>
            <w:tcW w:type="dxa" w:w="3024"/>
          </w:tcPr>
          <w:p>
            <w:r>
              <w:t>1 dp rounding — 61% reduction</w:t>
            </w:r>
          </w:p>
        </w:tc>
      </w:tr>
      <w:tr>
        <w:tc>
          <w:tcPr>
            <w:tcW w:type="dxa" w:w="3024"/>
          </w:tcPr>
          <w:p>
            <w:r>
              <w:t>v1.1.3–v1.1.4</w:t>
            </w:r>
          </w:p>
        </w:tc>
        <w:tc>
          <w:tcPr>
            <w:tcW w:type="dxa" w:w="3024"/>
          </w:tcPr>
          <w:p>
            <w:r>
              <w:t>66 MB</w:t>
            </w:r>
          </w:p>
        </w:tc>
        <w:tc>
          <w:tcPr>
            <w:tcW w:type="dxa" w:w="3024"/>
          </w:tcPr>
          <w:p>
            <w:r>
              <w:t>UX changes only</w:t>
            </w:r>
          </w:p>
        </w:tc>
      </w:tr>
    </w:tbl>
    <w:p/>
    <w:p>
      <w:pPr>
        <w:pStyle w:val="Heading2"/>
        <w:spacing w:before="120" w:after="80"/>
      </w:pPr>
      <w:r>
        <w:t>Options to solve the 675 MB problem (1017 locations)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3024"/>
          </w:tcPr>
          <w:p>
            <w:r>
              <w:t>Reduce time steps</w:t>
            </w:r>
          </w:p>
        </w:tc>
        <w:tc>
          <w:tcPr>
            <w:tcW w:type="dxa" w:w="3024"/>
          </w:tcPr>
          <w:p>
            <w:r>
              <w:t>Store only key years (2020, 2050, 2100, 2150, 2200, 2300) instead of all 30</w:t>
            </w:r>
          </w:p>
        </w:tc>
        <w:tc>
          <w:tcPr>
            <w:tcW w:type="dxa" w:w="3024"/>
          </w:tcPr>
          <w:p>
            <w:r>
              <w:t>Low</w:t>
            </w:r>
          </w:p>
        </w:tc>
      </w:tr>
      <w:tr>
        <w:tc>
          <w:tcPr>
            <w:tcW w:type="dxa" w:w="3024"/>
          </w:tcPr>
          <w:p>
            <w:r>
              <w:t>Location subsetting</w:t>
            </w:r>
          </w:p>
        </w:tc>
        <w:tc>
          <w:tcPr>
            <w:tcW w:type="dxa" w:w="3024"/>
          </w:tcPr>
          <w:p>
            <w:r>
              <w:t>Embed only a default subset (e.g. 50 locations); add search to load more</w:t>
            </w:r>
          </w:p>
        </w:tc>
        <w:tc>
          <w:tcPr>
            <w:tcW w:type="dxa" w:w="3024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Regional dashboards</w:t>
            </w:r>
          </w:p>
        </w:tc>
        <w:tc>
          <w:tcPr>
            <w:tcW w:type="dxa" w:w="3024"/>
          </w:tcPr>
          <w:p>
            <w:r>
              <w:t>Split 1017 locations into regional HTML files</w:t>
            </w:r>
          </w:p>
        </w:tc>
        <w:tc>
          <w:tcPr>
            <w:tcW w:type="dxa" w:w="3024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Pre-computed format</w:t>
            </w:r>
          </w:p>
        </w:tc>
        <w:tc>
          <w:tcPr>
            <w:tcW w:type="dxa" w:w="3024"/>
          </w:tcPr>
          <w:p>
            <w:r>
              <w:t>Use postprocessed quantile files — skip raw sample loading entirely</w:t>
            </w:r>
          </w:p>
        </w:tc>
        <w:tc>
          <w:tcPr>
            <w:tcW w:type="dxa" w:w="3024"/>
          </w:tcPr>
          <w:p>
            <w:r>
              <w:t>High</w:t>
            </w:r>
          </w:p>
        </w:tc>
      </w:tr>
    </w:tbl>
    <w:p/>
    <w:p>
      <w:pPr>
        <w:pStyle w:val="Heading1"/>
        <w:spacing w:before="200" w:after="80"/>
      </w:pPr>
      <w:r>
        <w:t>Part 4 — Amarel HPC / Singularity</w:t>
      </w:r>
    </w:p>
    <w:p>
      <w:pPr>
        <w:pStyle w:val="Heading2"/>
        <w:spacing w:before="120" w:after="80"/>
      </w:pPr>
      <w:r>
        <w:t>Overview</w:t>
      </w:r>
    </w:p>
    <w:p>
      <w:pPr>
        <w:spacing w:before="40" w:after="80"/>
      </w:pPr>
      <w:r/>
      <w:r>
        <w:rPr>
          <w:b/>
        </w:rPr>
        <w:t>Amarel</w:t>
      </w:r>
      <w:r>
        <w:t xml:space="preserve"> = Rutgers University HPC cluster. Does not support Docker (root daemon not allowed on shared HPC). Uses </w:t>
      </w:r>
      <w:r>
        <w:rPr>
          <w:b/>
        </w:rPr>
        <w:t>Singularity/Apptainer</w:t>
      </w:r>
      <w:r>
        <w:t xml:space="preserve"> instead — runs containers in user space, produces portable `.sif` files.</w:t>
      </w:r>
    </w:p>
    <w:p>
      <w:pPr>
        <w:pStyle w:val="Heading2"/>
        <w:spacing w:before="120" w:after="80"/>
      </w:pPr>
      <w:r>
        <w:t>Architecture Problem: ARM64 vs x86_64</w:t>
      </w:r>
    </w:p>
    <w:p>
      <w:pPr>
        <w:spacing w:before="40" w:after="80"/>
      </w:pPr>
      <w:r>
        <w:t>Local Mac = Apple Silicon (ARM64). Amarel = x86_64. Images must be cross-compiled: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Local Mac (ARM64)                          Amarel HPC (x86_64)</w:t>
        <w:br/>
        <w:t>─────────────────                          ───────────────────</w:t>
        <w:br/>
        <w:t>docker build                               module load singularity/3.1.0</w:t>
        <w:br/>
        <w:t xml:space="preserve">  --platform linux/amd64                   singularity build</w:t>
        <w:br/>
        <w:t xml:space="preserve">  -t facts-viz-amd64                         facts-viz.sif</w:t>
        <w:br/>
        <w:t xml:space="preserve">  docker/                                    docker-archive://facts-viz.tar</w:t>
        <w:br/>
        <w:t xml:space="preserve">        │</w:t>
        <w:br/>
        <w:t xml:space="preserve">        ▼</w:t>
        <w:br/>
        <w:t>docker save → facts-viz.tar (122 MB)</w:t>
        <w:br/>
        <w:t xml:space="preserve">        │</w:t>
        <w:br/>
        <w:t xml:space="preserve">        ▼  scp</w:t>
        <w:br/>
        <w:t xml:space="preserve">        └──────────────────────────────────▶ ~/singularity/facts-viz.tar</w:t>
      </w:r>
    </w:p>
    <w:p>
      <w:pPr>
        <w:pStyle w:val="Heading2"/>
        <w:spacing w:before="120" w:after="80"/>
      </w:pPr>
      <w:r>
        <w:t>Images Built (confirmed working on Amarel)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t>facts-viz.sif</w:t>
            </w:r>
          </w:p>
        </w:tc>
        <w:tc>
          <w:tcPr>
            <w:tcW w:type="dxa" w:w="2268"/>
          </w:tcPr>
          <w:p>
            <w:r>
              <w:t>singularity/facts-viz.tar</w:t>
            </w:r>
          </w:p>
        </w:tc>
        <w:tc>
          <w:tcPr>
            <w:tcW w:type="dxa" w:w="2268"/>
          </w:tcPr>
          <w:p>
            <w:r>
              <w:t>122 MB</w:t>
            </w:r>
          </w:p>
        </w:tc>
        <w:tc>
          <w:tcPr>
            <w:tcW w:type="dxa" w:w="2268"/>
          </w:tcPr>
          <w:p>
            <w:r>
              <w:t>Dashboard HTML generator</w:t>
            </w:r>
          </w:p>
        </w:tc>
      </w:tr>
      <w:tr>
        <w:tc>
          <w:tcPr>
            <w:tcW w:type="dxa" w:w="2268"/>
          </w:tcPr>
          <w:p>
            <w:r>
              <w:t>facts_io.sif</w:t>
            </w:r>
          </w:p>
        </w:tc>
        <w:tc>
          <w:tcPr>
            <w:tcW w:type="dxa" w:w="2268"/>
          </w:tcPr>
          <w:p>
            <w:r>
              <w:t>singularity/facts_io.tar</w:t>
            </w:r>
          </w:p>
        </w:tc>
        <w:tc>
          <w:tcPr>
            <w:tcW w:type="dxa" w:w="2268"/>
          </w:tcPr>
          <w:p>
            <w:r>
              <w:t>584 MB</w:t>
            </w:r>
          </w:p>
        </w:tc>
        <w:tc>
          <w:tcPr>
            <w:tcW w:type="dxa" w:w="2268"/>
          </w:tcPr>
          <w:p>
            <w:r>
              <w:t>Full FACTS simulation runtime</w:t>
            </w:r>
          </w:p>
        </w:tc>
      </w:tr>
    </w:tbl>
    <w:p/>
    <w:p>
      <w:pPr>
        <w:pStyle w:val="Heading2"/>
        <w:spacing w:before="120" w:after="80"/>
      </w:pPr>
      <w:r>
        <w:t>Step-by-Step Setup</w:t>
      </w:r>
    </w:p>
    <w:p>
      <w:pPr>
        <w:pStyle w:val="Heading3"/>
        <w:spacing w:before="120" w:after="80"/>
      </w:pPr>
      <w:r>
        <w:t>Step 1 — Connect to Amarel</w:t>
      </w:r>
    </w:p>
    <w:p>
      <w:pPr>
        <w:spacing w:before="40" w:after="80"/>
      </w:pPr>
      <w:r>
        <w:t>Connect via Rutgers GlobalProtect VPN (required off-campus), then open OnDemand portal or SSH: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ssh tt633@amarel1.rutgers.edu</w:t>
      </w:r>
    </w:p>
    <w:p>
      <w:pPr>
        <w:pStyle w:val="Heading3"/>
        <w:spacing w:before="120" w:after="80"/>
      </w:pPr>
      <w:r>
        <w:t>Step 2 — Build Docker image for x86_64 (on local Mac)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cd /Users/taruntheegela/Desktop/facts.plotting.dashboard</w:t>
        <w:br/>
        <w:t>docker build --platform linux/amd64 -t facts-viz-amd64 docker/</w:t>
      </w:r>
    </w:p>
    <w:p>
      <w:pPr>
        <w:pStyle w:val="Heading3"/>
        <w:spacing w:before="120" w:after="80"/>
      </w:pPr>
      <w:r>
        <w:t>Step 3 — Export to .tar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docker save facts-viz-amd64 -o singularity/facts-viz.tar</w:t>
      </w:r>
    </w:p>
    <w:p>
      <w:pPr>
        <w:pStyle w:val="Heading3"/>
        <w:spacing w:before="120" w:after="80"/>
      </w:pPr>
      <w:r>
        <w:t>Step 4 — Transfer to Amarel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scp singularity/facts-viz.tar tt633@amarel1.rutgers.edu:~/singularity/</w:t>
      </w:r>
    </w:p>
    <w:p>
      <w:pPr>
        <w:pStyle w:val="Heading3"/>
        <w:spacing w:before="120" w:after="80"/>
      </w:pPr>
      <w:r>
        <w:t>Step 5 — Build .sif on Amarel (use compute node, not login node)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srun --partition=main --ntasks=1 --mem=16G --time=01:00:00 --pty bash</w:t>
        <w:br/>
        <w:t>module load singularity/3.1.0</w:t>
        <w:br/>
        <w:t>cd ~/singularity/</w:t>
        <w:br/>
        <w:t>singularity build facts-viz.sif docker-archive://facts-viz.tar</w:t>
      </w:r>
    </w:p>
    <w:p>
      <w:pPr>
        <w:pStyle w:val="Heading3"/>
        <w:spacing w:before="120" w:after="80"/>
      </w:pPr>
      <w:r>
        <w:t>Step 6 — Run dashboard on Amarel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module load singularity/3.1.0</w:t>
        <w:br/>
        <w:t>singularity exec --bind /path/to/data:/mnt/data facts-viz.sif \</w:t>
        <w:br/>
        <w:t xml:space="preserve">    python facts_dashboard.py \</w:t>
        <w:br/>
        <w:t xml:space="preserve">    --exp-root /mnt/data/exp.alt.emis/ \</w:t>
        <w:br/>
        <w:t xml:space="preserve">    --output /mnt/data/dashboard.html</w:t>
      </w:r>
    </w:p>
    <w:p>
      <w:pPr>
        <w:pStyle w:val="Heading2"/>
        <w:spacing w:before="120" w:after="80"/>
      </w:pPr>
      <w:r>
        <w:t>Amarel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536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536"/>
          </w:tcPr>
          <w:p>
            <w:r>
              <w:t>Load Singularity</w:t>
            </w:r>
          </w:p>
        </w:tc>
        <w:tc>
          <w:tcPr>
            <w:tcW w:type="dxa" w:w="4536"/>
          </w:tcPr>
          <w:p>
            <w:r>
              <w:t>module load singularity/3.1.0</w:t>
            </w:r>
          </w:p>
        </w:tc>
      </w:tr>
      <w:tr>
        <w:tc>
          <w:tcPr>
            <w:tcW w:type="dxa" w:w="4536"/>
          </w:tcPr>
          <w:p>
            <w:r>
              <w:t>Interactive compute node</w:t>
            </w:r>
          </w:p>
        </w:tc>
        <w:tc>
          <w:tcPr>
            <w:tcW w:type="dxa" w:w="4536"/>
          </w:tcPr>
          <w:p>
            <w:r>
              <w:t>srun --partition=main --ntasks=1 --mem=16G --time=01:00:00 --pty bash</w:t>
            </w:r>
          </w:p>
        </w:tc>
      </w:tr>
      <w:tr>
        <w:tc>
          <w:tcPr>
            <w:tcW w:type="dxa" w:w="4536"/>
          </w:tcPr>
          <w:p>
            <w:r>
              <w:t>Hello World check</w:t>
            </w:r>
          </w:p>
        </w:tc>
        <w:tc>
          <w:tcPr>
            <w:tcW w:type="dxa" w:w="4536"/>
          </w:tcPr>
          <w:p>
            <w:r>
              <w:t>singularity exec ~/singularity/facts-viz.sif echo "Hello from Singularity"</w:t>
            </w:r>
          </w:p>
        </w:tc>
      </w:tr>
      <w:tr>
        <w:tc>
          <w:tcPr>
            <w:tcW w:type="dxa" w:w="4536"/>
          </w:tcPr>
          <w:p>
            <w:r>
              <w:t>Check dependencies</w:t>
            </w:r>
          </w:p>
        </w:tc>
        <w:tc>
          <w:tcPr>
            <w:tcW w:type="dxa" w:w="4536"/>
          </w:tcPr>
          <w:p>
            <w:r>
              <w:t>singularity exec ~/singularity/facts-viz.sif python -c "import bokeh, xarray, numpy, pandas, netCDF4; print('OK')"</w:t>
            </w:r>
          </w:p>
        </w:tc>
      </w:tr>
      <w:tr>
        <w:tc>
          <w:tcPr>
            <w:tcW w:type="dxa" w:w="4536"/>
          </w:tcPr>
          <w:p>
            <w:r>
              <w:t>Portal</w:t>
            </w:r>
          </w:p>
        </w:tc>
        <w:tc>
          <w:tcPr>
            <w:tcW w:type="dxa" w:w="4536"/>
          </w:tcPr>
          <w:p>
            <w:r>
              <w:t>https://ondemand.hpc.rutgers.edu</w:t>
            </w:r>
          </w:p>
        </w:tc>
      </w:tr>
      <w:tr>
        <w:tc>
          <w:tcPr>
            <w:tcW w:type="dxa" w:w="4536"/>
          </w:tcPr>
          <w:p>
            <w:r>
              <w:t>Login nodes</w:t>
            </w:r>
          </w:p>
        </w:tc>
        <w:tc>
          <w:tcPr>
            <w:tcW w:type="dxa" w:w="4536"/>
          </w:tcPr>
          <w:p>
            <w:r>
              <w:t>amarel1.rutgers.edu, amarel2.rutgers.edu</w:t>
            </w:r>
          </w:p>
        </w:tc>
      </w:tr>
    </w:tbl>
    <w:p/>
    <w:p>
      <w:pPr>
        <w:pStyle w:val="Heading2"/>
        <w:spacing w:before="120" w:after="80"/>
      </w:pPr>
      <w:r>
        <w:t>Key Gotchas</w:t>
      </w:r>
    </w:p>
    <w:p>
      <w:pPr>
        <w:pStyle w:val="ListBullet"/>
        <w:spacing w:before="20" w:after="20"/>
      </w:pPr>
      <w:r>
        <w:t>Always `module load singularity/3.1.0` before any singularity command — not in PATH by default</w:t>
      </w:r>
    </w:p>
    <w:p>
      <w:pPr>
        <w:pStyle w:val="ListBullet"/>
        <w:spacing w:before="20" w:after="20"/>
      </w:pPr>
      <w:r>
        <w:t>Never run `singularity build` on the login node — use `srun` to get a compute node first</w:t>
      </w:r>
    </w:p>
    <w:p>
      <w:pPr>
        <w:pStyle w:val="ListBullet"/>
        <w:spacing w:before="20" w:after="20"/>
      </w:pPr>
      <w:r>
        <w:t>Always use `--bind` to mount host directories — container has no access to Amarel filesystem by default</w:t>
      </w:r>
    </w:p>
    <w:p>
      <w:pPr>
        <w:pStyle w:val="ListBullet"/>
        <w:spacing w:before="20" w:after="20"/>
      </w:pPr>
      <w:r>
        <w:t>`--platform linux/amd64` is mandatory when building on Apple Silicon</w:t>
      </w:r>
    </w:p>
    <w:p>
      <w:pPr>
        <w:pStyle w:val="ListBullet"/>
        <w:spacing w:before="20" w:after="20"/>
      </w:pPr>
      <w:r>
        <w:t>Amarel maintenance windows can last 2–4 days with risk of data loss — keep local `.tar` backups</w:t>
      </w:r>
    </w:p>
    <w:p>
      <w:pPr>
        <w:pStyle w:val="Heading1"/>
        <w:spacing w:before="200" w:after="80"/>
      </w:pPr>
      <w:r>
        <w:t>Part 5 — Repo Structure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facts.plotting.dashboard/</w:t>
        <w:br/>
        <w:t>├── facts_dashboard.py       — always the latest version</w:t>
        <w:br/>
        <w:t>├── README.md</w:t>
        <w:br/>
        <w:t>├── requirements.txt</w:t>
        <w:br/>
        <w:t>├── CHANGES.md               — documents all 12 issue fixes</w:t>
        <w:br/>
        <w:t>├── docker/</w:t>
        <w:br/>
        <w:t>│   ├── Dockerfile</w:t>
        <w:br/>
        <w:t>│   ├── build.sh</w:t>
        <w:br/>
        <w:t>│   └── run.sh</w:t>
        <w:br/>
        <w:t>├── reports/</w:t>
        <w:br/>
        <w:t>│   ├── facts_dashboard_report.md/.docx   ← this document</w:t>
        <w:br/>
        <w:t>│   └── make_docs.py</w:t>
        <w:br/>
        <w:t>├── sample-data/             — gitignored, Box data from Praveen</w:t>
        <w:br/>
        <w:t>│   ├── alt_emis/</w:t>
        <w:br/>
        <w:t>│   ├── alt_emis26/</w:t>
        <w:br/>
        <w:t>│   ├── rco.LL.nz/</w:t>
        <w:br/>
        <w:t>│   └── postprocessed/</w:t>
        <w:br/>
        <w:t>└── releases/                — merged from versions/ + sample-dashboards/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