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0823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基于微服务监测数据的异常分析建模及应用</w:t>
      </w:r>
    </w:p>
    <w:p w14:paraId="56515F92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文档介绍</w:t>
      </w:r>
    </w:p>
    <w:p w14:paraId="0247712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本文档详细介绍了根因分析模型的研究背景、模型构建、数据导入和查询任务，读者可根据此文档建立对基于TuGraph的根因分析模型的认识，并根据对应文件尝试构建该模型。</w:t>
      </w:r>
    </w:p>
    <w:p w14:paraId="679B0B05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背景介绍</w:t>
      </w:r>
    </w:p>
    <w:p w14:paraId="4DE6A88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随着微服务应用规模的不断增长，微服务系统异常类型越发繁多，保障大规模微服务系统的稳定性变得至关重要。一旦某个服务实例出现故障，异常状态可能会迅速在相邻的服务实例之间扩散，从而对整个微服务系统的稳定性造成影响。因此，对系统异常和用户反馈的有效检测与定位，对于开发人员快速识别和解决问题，缩短系统故障时间，以及增强系统整体稳定性至关重要。</w:t>
      </w:r>
    </w:p>
    <w:p w14:paraId="23210C3C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模型介绍</w:t>
      </w:r>
    </w:p>
    <w:p w14:paraId="0C1E8B5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微服务系统的监测数据主要包括日志（log）、踪迹（trace）和度量（metric）。因此，每个事务包含以上三种监测类型的数据。日志：以半结构化的文本形式记录服务流程和交互信息，包括关键时间点、流程详情和阶段结果。踪迹：以树状结构详细记录事务调用的序列、状态和结果，确保操作的可追溯性和完整性。度量数据：以时间序列形式记录系统性能和硬件状态的关键指标，如CPU、磁盘和内存使用情况。</w:t>
      </w:r>
    </w:p>
    <w:p w14:paraId="4909BCD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模型包含了每个事务所对应的异常根因、该事务日志记录的特征向量、该事务踪迹记录的特征向量、该事务度量记录的特征向量，分别对应的不同的节点。</w:t>
      </w:r>
    </w:p>
    <w:p w14:paraId="011E39D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模型结构如图3-1所示，模型节点标签说明如表1所示。</w:t>
      </w:r>
    </w:p>
    <w:p w14:paraId="0FE419F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</w:p>
    <w:p w14:paraId="6BD149B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2956560" cy="2808605"/>
            <wp:effectExtent l="9525" t="9525" r="24765" b="203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808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920F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图3-1 根因分析模型结构</w:t>
      </w:r>
    </w:p>
    <w:p w14:paraId="6AC40AB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表1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9"/>
        <w:gridCol w:w="1483"/>
        <w:gridCol w:w="4640"/>
      </w:tblGrid>
      <w:tr w14:paraId="4C898C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9" w:type="dxa"/>
          </w:tcPr>
          <w:p w14:paraId="4932F962">
            <w:pPr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36"/>
                <w:vertAlign w:val="baseline"/>
                <w:lang w:val="en-US" w:eastAsia="zh-CN"/>
              </w:rPr>
              <w:t>标签</w:t>
            </w:r>
          </w:p>
        </w:tc>
        <w:tc>
          <w:tcPr>
            <w:tcW w:w="1483" w:type="dxa"/>
          </w:tcPr>
          <w:p w14:paraId="11DAF482">
            <w:pPr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36"/>
                <w:vertAlign w:val="baseline"/>
                <w:lang w:val="en-US" w:eastAsia="zh-CN"/>
              </w:rPr>
              <w:t>类型</w:t>
            </w:r>
          </w:p>
        </w:tc>
        <w:tc>
          <w:tcPr>
            <w:tcW w:w="4640" w:type="dxa"/>
          </w:tcPr>
          <w:p w14:paraId="2FAAA0D9">
            <w:pPr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36"/>
                <w:vertAlign w:val="baseline"/>
                <w:lang w:val="en-US" w:eastAsia="zh-CN"/>
              </w:rPr>
              <w:t>说明</w:t>
            </w:r>
          </w:p>
        </w:tc>
      </w:tr>
      <w:tr w14:paraId="1A0912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9" w:type="dxa"/>
          </w:tcPr>
          <w:p w14:paraId="5BF80983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case_node</w:t>
            </w:r>
          </w:p>
        </w:tc>
        <w:tc>
          <w:tcPr>
            <w:tcW w:w="1483" w:type="dxa"/>
            <w:vMerge w:val="restart"/>
            <w:vAlign w:val="center"/>
          </w:tcPr>
          <w:p w14:paraId="2BDA61C6">
            <w:pPr>
              <w:numPr>
                <w:ilvl w:val="0"/>
                <w:numId w:val="0"/>
              </w:numPr>
              <w:jc w:val="center"/>
              <w:rPr>
                <w:rFonts w:hint="default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节点</w:t>
            </w:r>
          </w:p>
        </w:tc>
        <w:tc>
          <w:tcPr>
            <w:tcW w:w="4640" w:type="dxa"/>
          </w:tcPr>
          <w:p w14:paraId="04C9620B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表示某一事务</w:t>
            </w:r>
          </w:p>
        </w:tc>
      </w:tr>
      <w:tr w14:paraId="17E1C7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9" w:type="dxa"/>
          </w:tcPr>
          <w:p w14:paraId="63095917"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trace_node</w:t>
            </w:r>
          </w:p>
        </w:tc>
        <w:tc>
          <w:tcPr>
            <w:tcW w:w="1483" w:type="dxa"/>
            <w:vMerge w:val="continue"/>
          </w:tcPr>
          <w:p w14:paraId="1EBDA1BA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4640" w:type="dxa"/>
          </w:tcPr>
          <w:p w14:paraId="296C78D7"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表示某一事务的踪迹监测数据</w:t>
            </w:r>
          </w:p>
        </w:tc>
      </w:tr>
      <w:tr w14:paraId="2846C4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9" w:type="dxa"/>
          </w:tcPr>
          <w:p w14:paraId="4C236A97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log_node</w:t>
            </w:r>
          </w:p>
        </w:tc>
        <w:tc>
          <w:tcPr>
            <w:tcW w:w="1483" w:type="dxa"/>
            <w:vMerge w:val="continue"/>
          </w:tcPr>
          <w:p w14:paraId="32867E9A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4640" w:type="dxa"/>
          </w:tcPr>
          <w:p w14:paraId="54477543"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表示某一事务的日志监测数据</w:t>
            </w:r>
          </w:p>
        </w:tc>
      </w:tr>
      <w:tr w14:paraId="3D1D45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9" w:type="dxa"/>
          </w:tcPr>
          <w:p w14:paraId="6248BC39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metric_node</w:t>
            </w:r>
          </w:p>
        </w:tc>
        <w:tc>
          <w:tcPr>
            <w:tcW w:w="1483" w:type="dxa"/>
            <w:vMerge w:val="continue"/>
          </w:tcPr>
          <w:p w14:paraId="3A2EC496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4640" w:type="dxa"/>
          </w:tcPr>
          <w:p w14:paraId="12579B66"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表示某一事务的度量监测数据</w:t>
            </w:r>
          </w:p>
        </w:tc>
      </w:tr>
      <w:tr w14:paraId="10AFC7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9" w:type="dxa"/>
          </w:tcPr>
          <w:p w14:paraId="1124A273"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id</w:t>
            </w:r>
          </w:p>
        </w:tc>
        <w:tc>
          <w:tcPr>
            <w:tcW w:w="1483" w:type="dxa"/>
            <w:vMerge w:val="restart"/>
            <w:vAlign w:val="center"/>
          </w:tcPr>
          <w:p w14:paraId="01A6447E">
            <w:pPr>
              <w:numPr>
                <w:ilvl w:val="0"/>
                <w:numId w:val="0"/>
              </w:numPr>
              <w:jc w:val="center"/>
              <w:rPr>
                <w:rFonts w:hint="default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实体</w:t>
            </w:r>
          </w:p>
        </w:tc>
        <w:tc>
          <w:tcPr>
            <w:tcW w:w="4640" w:type="dxa"/>
          </w:tcPr>
          <w:p w14:paraId="4F10B213"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作为主键在TuGraph中标识一个事务</w:t>
            </w:r>
          </w:p>
        </w:tc>
      </w:tr>
      <w:tr w14:paraId="117C54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9" w:type="dxa"/>
          </w:tcPr>
          <w:p w14:paraId="749921DE"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case_id</w:t>
            </w:r>
          </w:p>
        </w:tc>
        <w:tc>
          <w:tcPr>
            <w:tcW w:w="1483" w:type="dxa"/>
            <w:vMerge w:val="continue"/>
          </w:tcPr>
          <w:p w14:paraId="79633779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4640" w:type="dxa"/>
          </w:tcPr>
          <w:p w14:paraId="3F8C5FCA"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微服务中唯一表示一个事务的统一标识符</w:t>
            </w:r>
          </w:p>
        </w:tc>
      </w:tr>
      <w:tr w14:paraId="0EDA7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9" w:type="dxa"/>
            <w:shd w:val="clear" w:color="auto" w:fill="auto"/>
            <w:vAlign w:val="top"/>
          </w:tcPr>
          <w:p w14:paraId="0BE0E9D8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微软雅黑" w:hAnsi="微软雅黑" w:eastAsia="微软雅黑" w:cs="微软雅黑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trace_feature</w:t>
            </w:r>
          </w:p>
        </w:tc>
        <w:tc>
          <w:tcPr>
            <w:tcW w:w="1483" w:type="dxa"/>
            <w:vMerge w:val="continue"/>
          </w:tcPr>
          <w:p w14:paraId="628C2ADE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4640" w:type="dxa"/>
          </w:tcPr>
          <w:p w14:paraId="07531F22"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表示该事务所有踪迹数据的特征向量</w:t>
            </w:r>
          </w:p>
        </w:tc>
      </w:tr>
      <w:tr w14:paraId="709CD9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9" w:type="dxa"/>
            <w:shd w:val="clear" w:color="auto" w:fill="auto"/>
            <w:vAlign w:val="top"/>
          </w:tcPr>
          <w:p w14:paraId="343B363B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log_feature</w:t>
            </w:r>
          </w:p>
        </w:tc>
        <w:tc>
          <w:tcPr>
            <w:tcW w:w="1483" w:type="dxa"/>
            <w:vMerge w:val="continue"/>
          </w:tcPr>
          <w:p w14:paraId="5AB6FA3B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4640" w:type="dxa"/>
          </w:tcPr>
          <w:p w14:paraId="65FD042F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表示该事务所有日志数据的特征向量</w:t>
            </w:r>
          </w:p>
        </w:tc>
      </w:tr>
      <w:tr w14:paraId="76009F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9" w:type="dxa"/>
            <w:shd w:val="clear" w:color="auto" w:fill="auto"/>
            <w:vAlign w:val="top"/>
          </w:tcPr>
          <w:p w14:paraId="4AFB8C18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metric_feature</w:t>
            </w:r>
          </w:p>
        </w:tc>
        <w:tc>
          <w:tcPr>
            <w:tcW w:w="1483" w:type="dxa"/>
            <w:vMerge w:val="continue"/>
          </w:tcPr>
          <w:p w14:paraId="270DEA44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4640" w:type="dxa"/>
          </w:tcPr>
          <w:p w14:paraId="7A1CD6B2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表示该事务所有度量数据的特征向量</w:t>
            </w:r>
          </w:p>
        </w:tc>
      </w:tr>
      <w:tr w14:paraId="0097DC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9" w:type="dxa"/>
            <w:shd w:val="clear" w:color="auto" w:fill="auto"/>
            <w:vAlign w:val="top"/>
          </w:tcPr>
          <w:p w14:paraId="4A23B333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trace</w:t>
            </w:r>
          </w:p>
        </w:tc>
        <w:tc>
          <w:tcPr>
            <w:tcW w:w="1483" w:type="dxa"/>
            <w:vMerge w:val="restart"/>
            <w:vAlign w:val="center"/>
          </w:tcPr>
          <w:p w14:paraId="3AAD3C06">
            <w:pPr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关系</w:t>
            </w:r>
          </w:p>
        </w:tc>
        <w:tc>
          <w:tcPr>
            <w:tcW w:w="4640" w:type="dxa"/>
          </w:tcPr>
          <w:p w14:paraId="18926E63"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表示连接当前事务和对应踪迹节点</w:t>
            </w:r>
          </w:p>
        </w:tc>
      </w:tr>
      <w:tr w14:paraId="6B475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9" w:type="dxa"/>
            <w:shd w:val="clear" w:color="auto" w:fill="auto"/>
            <w:vAlign w:val="top"/>
          </w:tcPr>
          <w:p w14:paraId="2DA82DED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log</w:t>
            </w:r>
          </w:p>
        </w:tc>
        <w:tc>
          <w:tcPr>
            <w:tcW w:w="1483" w:type="dxa"/>
            <w:vMerge w:val="continue"/>
          </w:tcPr>
          <w:p w14:paraId="0C1D7EFB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4640" w:type="dxa"/>
          </w:tcPr>
          <w:p w14:paraId="5642BD76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表示连接当前事务和对应日志节点</w:t>
            </w:r>
          </w:p>
        </w:tc>
      </w:tr>
      <w:tr w14:paraId="4EEF6F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9" w:type="dxa"/>
            <w:shd w:val="clear" w:color="auto" w:fill="auto"/>
            <w:vAlign w:val="top"/>
          </w:tcPr>
          <w:p w14:paraId="17488144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metric</w:t>
            </w:r>
          </w:p>
        </w:tc>
        <w:tc>
          <w:tcPr>
            <w:tcW w:w="1483" w:type="dxa"/>
            <w:vMerge w:val="continue"/>
          </w:tcPr>
          <w:p w14:paraId="4401D299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4640" w:type="dxa"/>
          </w:tcPr>
          <w:p w14:paraId="0138E048"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32"/>
                <w:vertAlign w:val="baseline"/>
                <w:lang w:val="en-US" w:eastAsia="zh-CN"/>
              </w:rPr>
              <w:t>表示连接当前事务和对应度量节点</w:t>
            </w:r>
          </w:p>
        </w:tc>
      </w:tr>
    </w:tbl>
    <w:p w14:paraId="0F2D559D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导入模型</w:t>
      </w:r>
    </w:p>
    <w:p w14:paraId="5DF6938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在安装好TuGraph并运行后，可以通过浏览器访问模型导入界面微服务根因分析模型（http://localhost:7070/#/Workbench/CreateLabel）。模型结构信息存放于文件Root_Cause_Analysis_schema.json。</w:t>
      </w:r>
    </w:p>
    <w:p w14:paraId="78460E75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建立子图，点击最上方导航栏中的“新建子图”，然后填写子图信息，最后点击“创建”，完成根因分析子图创建，具体步骤如图4-1所示。</w:t>
      </w:r>
    </w:p>
    <w:p w14:paraId="31B5E92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255895" cy="3023870"/>
            <wp:effectExtent l="9525" t="9525" r="1143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023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AE5DE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图4-1 新建子图</w:t>
      </w:r>
    </w:p>
    <w:p w14:paraId="101048A1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导入模型。首先切换到刚才新建的根因分析子图，接着点击左侧导航栏中的“建模”，接着选择右上方的“导入模型”，选择文件夹中的Root_Cause_Analysis_schema.json，最后点击“导入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完成模型导入，具体步骤如图4-2所示。</w:t>
      </w:r>
    </w:p>
    <w:p w14:paraId="49C4C5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255895" cy="3023870"/>
            <wp:effectExtent l="9525" t="9525" r="11430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023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1FDFA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图4-2 导入模型</w:t>
      </w:r>
    </w:p>
    <w:p w14:paraId="406B2D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导入成功后显示如图4-3所示，包含四个顶点标签和三个关系标签。</w:t>
      </w:r>
    </w:p>
    <w:p w14:paraId="34F984B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255895" cy="3023870"/>
            <wp:effectExtent l="9525" t="9525" r="11430" b="146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023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F256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图4-3 导入结果</w:t>
      </w:r>
    </w:p>
    <w:p w14:paraId="4225CCEF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导入数据</w:t>
      </w:r>
    </w:p>
    <w:p w14:paraId="37F7870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依据所有节点和关系，依次导入监测数据。首先点击左侧导航栏的“导入”，接着点击屏幕中央的“选择文件”，具体步骤如图5-1所示。</w:t>
      </w:r>
    </w:p>
    <w:p w14:paraId="3BA3493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55895" cy="2952115"/>
            <wp:effectExtent l="9525" t="9525" r="11430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52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1DBFB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图5-1 导入数据</w:t>
      </w:r>
    </w:p>
    <w:p w14:paraId="58BFB8B6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导入case_node节点数据，对应的文件为case_node.csv。首先在弹出的文件夹中选择case_node.csv，接着点击右上角“打开”，如图5-2所示。接着在选择标签处，分别选择“点”和“case_noce”，分别如图5-3和图5-4所示。接着映射数据状态，选择从第2行开始导入，每一列对应文件标签和节点标签一一对应，最后点击“映射”，如图5-5所示。最后，点击“导入”，待导入进入变为100%后即为导入成功如图5-6所示。</w:t>
      </w:r>
    </w:p>
    <w:p w14:paraId="5E2A4C8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55895" cy="2915920"/>
            <wp:effectExtent l="9525" t="9525" r="11430" b="273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1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97C10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rPr>
          <w:rFonts w:hint="eastAsia"/>
          <w:lang w:val="en-US" w:eastAsia="zh-CN"/>
        </w:rPr>
        <w:t>图5-2 导入case_node节点数据</w:t>
      </w:r>
    </w:p>
    <w:p w14:paraId="26715D5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55895" cy="983615"/>
            <wp:effectExtent l="9525" t="9525" r="11430" b="165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983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6B1C9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rPr>
          <w:rFonts w:hint="eastAsia"/>
          <w:lang w:val="en-US" w:eastAsia="zh-CN"/>
        </w:rPr>
        <w:t>图5-3 导入case_node节点数据</w:t>
      </w:r>
    </w:p>
    <w:p w14:paraId="056ABAE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55895" cy="1296035"/>
            <wp:effectExtent l="9525" t="9525" r="11430" b="279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296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CDE04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rPr>
          <w:rFonts w:hint="eastAsia"/>
          <w:lang w:val="en-US" w:eastAsia="zh-CN"/>
        </w:rPr>
        <w:t>图5-4 导入case_node节点数据</w:t>
      </w:r>
    </w:p>
    <w:p w14:paraId="0BA8343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55895" cy="3095625"/>
            <wp:effectExtent l="9525" t="9525" r="11430" b="190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2861B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图5-5 导入case_node节点数据</w:t>
      </w:r>
    </w:p>
    <w:p w14:paraId="0527D7E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55895" cy="3103880"/>
            <wp:effectExtent l="9525" t="9525" r="11430" b="1079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10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F1038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图5-6 导入case_node节点数据</w:t>
      </w:r>
    </w:p>
    <w:p w14:paraId="0D7B0F57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导入trace_node、log_node和metric_node节点数据，对应的文件分别为trace_node.csv、log_node.csv和metric_node.csv。分别重复上述导入case_node节点数据的操作，分别导入trace_node、log_node和metric_node节点数据，标签选择“点”和对应的节点名称，均从第二行开始映射，每一列对应文件标签和节点标签一一对应。导入成功后如图5-7所示。</w:t>
      </w:r>
    </w:p>
    <w:p w14:paraId="73B531B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55895" cy="3098165"/>
            <wp:effectExtent l="9525" t="9525" r="11430" b="1651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098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C8CBA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图5-7 导入trace_node、log_node和metric_node节点数据</w:t>
      </w:r>
    </w:p>
    <w:p w14:paraId="09670B14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导入边。分别为每个事务导入log、trace和metric的边信息。由于case_node的主键为id，trace_node、log_node和metric_node的主键为case_id，因此，可以使用case_node.csv完成边信息导入。选择文件时依旧选择case_node.csv，标签选择“边”和对应的边名称，如图5-8和图5-9所示。接着映射数据状态，选择从第2行开始导入，起点选择case_node，终点选择对应的节点，如图5-10所示。然后点击映射，并完成导入，如图5-11所示。接着重复上述操作，完成对剩余边数据的导入，最后结果如图5-12所示。</w:t>
      </w:r>
    </w:p>
    <w:p w14:paraId="0341351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55895" cy="958215"/>
            <wp:effectExtent l="9525" t="9525" r="11430" b="2286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958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42087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>图5-8 导入边数据</w:t>
      </w:r>
    </w:p>
    <w:p w14:paraId="3B0100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55895" cy="1130935"/>
            <wp:effectExtent l="9525" t="9525" r="11430" b="2159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130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147B9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图5-9 导入边数据</w:t>
      </w:r>
    </w:p>
    <w:p w14:paraId="3880757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55895" cy="2952115"/>
            <wp:effectExtent l="9525" t="9525" r="11430" b="10160"/>
            <wp:docPr id="20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52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BAB71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图5-10 导入边数据</w:t>
      </w:r>
    </w:p>
    <w:p w14:paraId="78C79FF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55895" cy="3096260"/>
            <wp:effectExtent l="9525" t="9525" r="11430" b="1841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096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1FF81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图5-11 导入边数据</w:t>
      </w:r>
    </w:p>
    <w:p w14:paraId="3C01C78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55895" cy="3096260"/>
            <wp:effectExtent l="9525" t="9525" r="11430" b="1841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096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6E724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图5-12 导入边数据</w:t>
      </w:r>
    </w:p>
    <w:p w14:paraId="0F8AD4F1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查询实例</w:t>
      </w:r>
    </w:p>
    <w:p w14:paraId="2C682C5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按照上述步骤完成模型导入和数据导入后，可使用 MATCH (n) RETURN n LIMIT 10测试导入结果，可以看到页面展示了是个case_node，对当个case_node点击“一级展开”可以看到对应的trace_node、log_node和metric_node，如图6-1所示。读者可在构建完成后尝试完成下面几个任务。</w:t>
      </w:r>
      <w:bookmarkStart w:id="0" w:name="_GoBack"/>
      <w:bookmarkEnd w:id="0"/>
    </w:p>
    <w:p w14:paraId="16A2DDA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55895" cy="3491865"/>
            <wp:effectExtent l="9525" t="9525" r="11430" b="2286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491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49330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图6-1 测试结果</w:t>
      </w:r>
    </w:p>
    <w:p w14:paraId="69653C39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查询任务一</w:t>
      </w:r>
    </w:p>
    <w:p w14:paraId="2B2B027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查询case_id为“10103213cb147bca”的trace节点。结果如图6-2所示。正确查询语句如下：</w:t>
      </w:r>
    </w:p>
    <w:p w14:paraId="5545610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both"/>
        <w:textAlignment w:val="auto"/>
        <w:rPr>
          <w:rFonts w:hint="default" w:ascii="Times New Roman" w:hAnsi="Times New Roman" w:eastAsia="微软雅黑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微软雅黑" w:cs="Times New Roman"/>
          <w:b w:val="0"/>
          <w:bCs w:val="0"/>
          <w:sz w:val="18"/>
          <w:szCs w:val="18"/>
          <w:lang w:val="en-US" w:eastAsia="zh-CN"/>
        </w:rPr>
        <w:t>MATCH (n)-[e:trace]-(m) where n.case_id='10103213cb147bca' RETURN n</w:t>
      </w:r>
    </w:p>
    <w:p w14:paraId="1B6AA7B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55895" cy="2592070"/>
            <wp:effectExtent l="9525" t="9525" r="11430" b="2730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592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1E183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图6-2 查询结果</w:t>
      </w:r>
    </w:p>
    <w:p w14:paraId="3C76F741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查询任务二</w:t>
      </w:r>
    </w:p>
    <w:p w14:paraId="48944F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查询case_id为“10103213cb147bca”的所有节点。查询结果如图6-3所示，正确查询语句如下：</w:t>
      </w:r>
    </w:p>
    <w:p w14:paraId="6E2399E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both"/>
        <w:textAlignment w:val="auto"/>
        <w:rPr>
          <w:rFonts w:hint="default" w:ascii="Times New Roman" w:hAnsi="Times New Roman" w:eastAsia="微软雅黑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微软雅黑" w:cs="Times New Roman"/>
          <w:b w:val="0"/>
          <w:bCs w:val="0"/>
          <w:sz w:val="18"/>
          <w:szCs w:val="18"/>
          <w:lang w:val="en-US" w:eastAsia="zh-CN"/>
        </w:rPr>
        <w:t>MATCH (n)-[e]-(m) where n.case_id='10103213cb147bca' RETURN n , m</w:t>
      </w:r>
    </w:p>
    <w:p w14:paraId="4782EAB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both"/>
        <w:textAlignment w:val="auto"/>
      </w:pPr>
      <w:r>
        <w:drawing>
          <wp:inline distT="0" distB="0" distL="114300" distR="114300">
            <wp:extent cx="5255895" cy="2807970"/>
            <wp:effectExtent l="9525" t="9525" r="11430" b="2095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807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B5945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图6-3 查询结果</w:t>
      </w:r>
    </w:p>
    <w:p w14:paraId="25939543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查询任务三</w:t>
      </w:r>
    </w:p>
    <w:p w14:paraId="0FCE42A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查询所有正常事务的case_node、trace_node、log_node和metric_node节点。查询结果如图6-4所示，正确查询语句如下：</w:t>
      </w:r>
    </w:p>
    <w:p w14:paraId="2264C98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both"/>
        <w:textAlignment w:val="auto"/>
        <w:rPr>
          <w:rFonts w:hint="default" w:ascii="Times New Roman" w:hAnsi="Times New Roman" w:eastAsia="微软雅黑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微软雅黑" w:cs="Times New Roman"/>
          <w:b w:val="0"/>
          <w:bCs w:val="0"/>
          <w:sz w:val="18"/>
          <w:szCs w:val="18"/>
          <w:lang w:val="en-US" w:eastAsia="zh-CN"/>
        </w:rPr>
        <w:t>MATCH (n)-[e]-(m) where n.root_cause='Normal' RETURN n,m</w:t>
      </w:r>
    </w:p>
    <w:p w14:paraId="1CBE103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55895" cy="2807970"/>
            <wp:effectExtent l="9525" t="9525" r="11430" b="2095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807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A3AD3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图6-4 查询结果</w:t>
      </w:r>
    </w:p>
    <w:p w14:paraId="55ED5B50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查询任务四</w:t>
      </w:r>
    </w:p>
    <w:p w14:paraId="45354E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查询所有根因为文件异常的事务的trace_node。查询结果如图6-5所示，正确查询语句如下：</w:t>
      </w:r>
    </w:p>
    <w:p w14:paraId="72C5CDF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both"/>
        <w:textAlignment w:val="auto"/>
        <w:rPr>
          <w:rFonts w:hint="default" w:ascii="Times New Roman" w:hAnsi="Times New Roman" w:eastAsia="微软雅黑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微软雅黑" w:cs="Times New Roman"/>
          <w:b w:val="0"/>
          <w:bCs w:val="0"/>
          <w:sz w:val="18"/>
          <w:szCs w:val="18"/>
          <w:lang w:val="en-US" w:eastAsia="zh-CN"/>
        </w:rPr>
        <w:t>MATCH (n)-[e:trace]-(m) where n.root_cause='File Missing' RETURN m</w:t>
      </w:r>
    </w:p>
    <w:p w14:paraId="6371B2D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55895" cy="2807970"/>
            <wp:effectExtent l="9525" t="9525" r="11430" b="2095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807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B8259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center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图6-5 查询结果</w:t>
      </w:r>
    </w:p>
    <w:p w14:paraId="663A5B32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698C87"/>
    <w:multiLevelType w:val="singleLevel"/>
    <w:tmpl w:val="8E698C8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80F9610"/>
    <w:multiLevelType w:val="singleLevel"/>
    <w:tmpl w:val="B80F9610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D39C259"/>
    <w:multiLevelType w:val="multilevel"/>
    <w:tmpl w:val="2D39C25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BFF8B10"/>
    <w:multiLevelType w:val="singleLevel"/>
    <w:tmpl w:val="5BFF8B1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C0064D"/>
    <w:rsid w:val="0A3038B0"/>
    <w:rsid w:val="0CFD01A6"/>
    <w:rsid w:val="139C2635"/>
    <w:rsid w:val="18816726"/>
    <w:rsid w:val="1B1F200C"/>
    <w:rsid w:val="1C371B8B"/>
    <w:rsid w:val="1D311490"/>
    <w:rsid w:val="1D430669"/>
    <w:rsid w:val="23521D8A"/>
    <w:rsid w:val="276205CD"/>
    <w:rsid w:val="286738BA"/>
    <w:rsid w:val="32224049"/>
    <w:rsid w:val="42411405"/>
    <w:rsid w:val="48335942"/>
    <w:rsid w:val="4C9338CD"/>
    <w:rsid w:val="560870EA"/>
    <w:rsid w:val="5DDA376F"/>
    <w:rsid w:val="5E567C59"/>
    <w:rsid w:val="61AA6229"/>
    <w:rsid w:val="6DD80887"/>
    <w:rsid w:val="7004359C"/>
    <w:rsid w:val="7D37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1920</Words>
  <Characters>2874</Characters>
  <Lines>0</Lines>
  <Paragraphs>0</Paragraphs>
  <TotalTime>0</TotalTime>
  <ScaleCrop>false</ScaleCrop>
  <LinksUpToDate>false</LinksUpToDate>
  <CharactersWithSpaces>2924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2024-11-24T08:13:00Z</dcterms:created>
  <dc:creator>24152</dc:creator>
  <cp:lastModifiedBy>fireson</cp:lastModifiedBy>
  <dcterms:modified xsi:type="dcterms:W3CDTF">2024-11-24T10:54:16Z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E4CC9B15D0974E5481C101A4070791DB_12</vt:lpwstr>
  </property>
</Properties>
</file>