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0BC9D" w14:textId="22A10D18" w:rsidR="00BF6E38" w:rsidRDefault="00A06DDF">
      <w:pPr>
        <w:rPr>
          <w:b/>
          <w:color w:val="535353"/>
          <w:sz w:val="52"/>
        </w:rPr>
      </w:pPr>
      <w:r>
        <w:rPr>
          <w:b/>
          <w:color w:val="535353"/>
          <w:sz w:val="52"/>
        </w:rPr>
        <w:t>ArchiCheck</w:t>
      </w:r>
    </w:p>
    <w:p w14:paraId="26FAADD4" w14:textId="79EB590E" w:rsidR="00A06DDF" w:rsidRDefault="00A06DDF">
      <w:pPr>
        <w:rPr>
          <w:i/>
          <w:color w:val="333333"/>
        </w:rPr>
      </w:pPr>
      <w:r>
        <w:rPr>
          <w:i/>
          <w:color w:val="333333"/>
        </w:rPr>
        <w:t>IA que revisa planos arquitectonicos contra la normativa vigente, antes de llegar a la DOM</w:t>
      </w:r>
    </w:p>
    <w:p w14:paraId="0F8B55D7" w14:textId="6F68C769" w:rsidR="00A06DDF" w:rsidRDefault="00A06DDF">
      <w:pPr>
        <w:rPr>
          <w:color w:val="808080"/>
          <w:sz w:val="16"/>
        </w:rPr>
      </w:pPr>
      <w:r>
        <w:rPr>
          <w:color w:val="808080"/>
          <w:sz w:val="16"/>
        </w:rPr>
        <w:t>NML SpA - RUT 77.860.293-8 - Nunoa, Region Metropolitana - archicheck-xi.vercel.app - nestragues@gmail.com</w:t>
      </w:r>
    </w:p>
    <w:p w14:paraId="0157A47C" w14:textId="77777777" w:rsidR="00A06DDF" w:rsidRDefault="00A06DDF">
      <w:pPr>
        <w:rPr>
          <w:color w:val="000000"/>
          <w:sz w:val="16"/>
        </w:rPr>
      </w:pPr>
    </w:p>
    <w:p w14:paraId="393FA4C6" w14:textId="59A11A1B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El problema</w:t>
      </w:r>
    </w:p>
    <w:p w14:paraId="288EA620" w14:textId="0D863C98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La tramitacion de un permiso de edificacion en Chile toma mas de 800 dias en promedio (Colliers/Portal Inmobiliario reporta 848 dias, vs. 95 dias que exige la norma) -- las revisiones explican mas del 70% de ese tiempo. La oficina de arquitectos no puede cobrar hasta la aprobacion, y cada observacion es trabajo no remunerado. Ejemplo real: un edificio de 9 pisos (UF 207.360) pierde UF 16.589 (+8% del presupuesto) en costo financiero por 753 dias de atraso.</w:t>
      </w:r>
    </w:p>
    <w:p w14:paraId="3681DBBA" w14:textId="2ED73FB8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La solucion</w:t>
      </w:r>
    </w:p>
    <w:p w14:paraId="28C0F100" w14:textId="14F7149F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ArchiCheck lee la geometria de un plano (muros, recintos, puertas, ventanas, cotas) y la contrasta articulo por articulo contra OGUC, LGUC, DDU y el PRC comunal -- disponible 24/7 desde la etapa de anteproyecto, con reanalisis ilimitado que incorpora el feedback del arquitecto en revisiones futuras. En un caso piloto directo, ArchiCheck detecto 40 hallazgos contra 7 de Revi (plataforma de la CChC) sobre el mismo proyecto.</w:t>
      </w:r>
    </w:p>
    <w:p w14:paraId="2ED45895" w14:textId="235729F1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Mercado (Chile)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00"/>
        <w:gridCol w:w="5400"/>
      </w:tblGrid>
      <w:tr w:rsidR="00A06DDF" w14:paraId="6658EFE0" w14:textId="77777777" w:rsidTr="00A06DDF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8AAF582" w14:textId="588A578C" w:rsidR="00A06DDF" w:rsidRPr="00A06DDF" w:rsidRDefault="00A06DDF">
            <w:pPr>
              <w:rPr>
                <w:b/>
                <w:color w:val="000000"/>
                <w:sz w:val="19"/>
              </w:rPr>
            </w:pPr>
            <w:r w:rsidRPr="00A06DDF">
              <w:rPr>
                <w:b/>
                <w:color w:val="000000"/>
                <w:sz w:val="19"/>
              </w:rPr>
              <w:t>TAM</w:t>
            </w:r>
          </w:p>
        </w:tc>
        <w:tc>
          <w:tcPr>
            <w:tcW w:w="5400" w:type="dxa"/>
          </w:tcPr>
          <w:p w14:paraId="31996F8B" w14:textId="4E4D6F9F" w:rsidR="00A06DDF" w:rsidRPr="00A06DDF" w:rsidRDefault="00A06DDF">
            <w:pPr>
              <w:rPr>
                <w:color w:val="000000"/>
                <w:sz w:val="19"/>
              </w:rPr>
            </w:pPr>
            <w:r w:rsidRPr="00A06DDF">
              <w:rPr>
                <w:color w:val="000000"/>
                <w:sz w:val="19"/>
              </w:rPr>
              <w:t>USD 6,0M/ano -- 60.000 expedientes/ano x USD 100</w:t>
            </w:r>
          </w:p>
        </w:tc>
      </w:tr>
      <w:tr w:rsidR="00A06DDF" w14:paraId="0062730A" w14:textId="77777777" w:rsidTr="00A06DDF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7CF7500B" w14:textId="0BC017D5" w:rsidR="00A06DDF" w:rsidRPr="00A06DDF" w:rsidRDefault="00A06DDF">
            <w:pPr>
              <w:rPr>
                <w:b/>
                <w:color w:val="000000"/>
                <w:sz w:val="19"/>
              </w:rPr>
            </w:pPr>
            <w:r w:rsidRPr="00A06DDF">
              <w:rPr>
                <w:b/>
                <w:color w:val="000000"/>
                <w:sz w:val="19"/>
              </w:rPr>
              <w:t>SAM</w:t>
            </w:r>
          </w:p>
        </w:tc>
        <w:tc>
          <w:tcPr>
            <w:tcW w:w="5400" w:type="dxa"/>
          </w:tcPr>
          <w:p w14:paraId="36C6B6E0" w14:textId="635EFD86" w:rsidR="00A06DDF" w:rsidRPr="00A06DDF" w:rsidRDefault="00A06DDF">
            <w:pPr>
              <w:rPr>
                <w:color w:val="000000"/>
                <w:sz w:val="19"/>
              </w:rPr>
            </w:pPr>
            <w:r w:rsidRPr="00A06DDF">
              <w:rPr>
                <w:color w:val="000000"/>
                <w:sz w:val="19"/>
              </w:rPr>
              <w:t>USD 3,8M/ano -- 38.400 expedientes (excluye obras menores)</w:t>
            </w:r>
          </w:p>
        </w:tc>
      </w:tr>
      <w:tr w:rsidR="00A06DDF" w14:paraId="2F65340B" w14:textId="77777777" w:rsidTr="00A06DDF">
        <w:tblPrEx>
          <w:tblCellMar>
            <w:top w:w="0" w:type="dxa"/>
            <w:bottom w:w="0" w:type="dxa"/>
          </w:tblCellMar>
        </w:tblPrEx>
        <w:tc>
          <w:tcPr>
            <w:tcW w:w="800" w:type="dxa"/>
          </w:tcPr>
          <w:p w14:paraId="5BE3FAEE" w14:textId="4E30F1E5" w:rsidR="00A06DDF" w:rsidRPr="00A06DDF" w:rsidRDefault="00A06DDF">
            <w:pPr>
              <w:rPr>
                <w:b/>
                <w:color w:val="000000"/>
                <w:sz w:val="19"/>
              </w:rPr>
            </w:pPr>
            <w:r w:rsidRPr="00A06DDF">
              <w:rPr>
                <w:b/>
                <w:color w:val="000000"/>
                <w:sz w:val="19"/>
              </w:rPr>
              <w:t>SOM</w:t>
            </w:r>
          </w:p>
        </w:tc>
        <w:tc>
          <w:tcPr>
            <w:tcW w:w="5400" w:type="dxa"/>
          </w:tcPr>
          <w:p w14:paraId="541E746C" w14:textId="46BCAD77" w:rsidR="00A06DDF" w:rsidRPr="00A06DDF" w:rsidRDefault="00A06DDF">
            <w:pPr>
              <w:rPr>
                <w:color w:val="000000"/>
                <w:sz w:val="19"/>
              </w:rPr>
            </w:pPr>
            <w:r w:rsidRPr="00A06DDF">
              <w:rPr>
                <w:color w:val="000000"/>
                <w:sz w:val="19"/>
              </w:rPr>
              <w:t>USD 600K/ano -- meta a 3 anos</w:t>
            </w:r>
          </w:p>
        </w:tc>
      </w:tr>
    </w:tbl>
    <w:p w14:paraId="6CE560CC" w14:textId="77777777" w:rsidR="00A06DDF" w:rsidRDefault="00A06DDF">
      <w:pPr>
        <w:rPr>
          <w:color w:val="000000"/>
          <w:sz w:val="19"/>
        </w:rPr>
      </w:pPr>
    </w:p>
    <w:p w14:paraId="6D0EA092" w14:textId="6532E72A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Modelo de negocio</w:t>
      </w:r>
    </w:p>
    <w:p w14:paraId="2E583A7A" w14:textId="09C8154B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B2B (oficinas de arquitectos, revisores independientes) hoy, con via B2G futura (municipios, FNDR/FIC-R). Ingreso por expediente (USD 50-100) o suscripcion mensual (USD 500 ilimitado) -- estrategia de precios por validar con los primeros clientes.</w:t>
      </w:r>
    </w:p>
    <w:p w14:paraId="10CC5B1D" w14:textId="0AD034DD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Traccion y KPI</w:t>
      </w:r>
    </w:p>
    <w:p w14:paraId="4A4CAD82" w14:textId="47C08F31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MVP en produccion, validado con 1 caso real y feedback de arquitectos externos. 0 clientes pagando hoy. Metas a 4 meses (Ignite): 10 estudios activos, 10 comunas RM incorporadas al motor normativo, MRR USD 6.000, precision &gt;=90% validada con arquitectos reales.</w:t>
      </w:r>
    </w:p>
    <w:p w14:paraId="223C70FA" w14:textId="03C6DEA5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Equipo</w:t>
      </w:r>
    </w:p>
    <w:p w14:paraId="72C80C34" w14:textId="4774C618" w:rsidR="00A06DDF" w:rsidRDefault="00A06DDF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Nicolas Estragues -- CEO / Team Leader (100% full-time). </w:t>
      </w:r>
      <w:r>
        <w:rPr>
          <w:color w:val="000000"/>
          <w:sz w:val="19"/>
        </w:rPr>
        <w:t>Ing. Civil Industrial + Magister en Marketing y Gestion Comercial (U. de Chile). 23 anos de experiencia en desarrollo de producto, fintech y expansion de mercado.</w:t>
      </w:r>
    </w:p>
    <w:p w14:paraId="69613C96" w14:textId="0615A8FA" w:rsidR="00A06DDF" w:rsidRDefault="00A06DDF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Cristian Wrbka -- Industry Expert (&lt;20% dedicacion). </w:t>
      </w:r>
      <w:r>
        <w:rPr>
          <w:color w:val="000000"/>
          <w:sz w:val="19"/>
        </w:rPr>
        <w:t>Magister en Arquitectura (UC). 20 anos en proyectos de innovacion y redes de industria (acceso AOA + Colegio de Arquitectos).</w:t>
      </w:r>
    </w:p>
    <w:p w14:paraId="0BB5D25A" w14:textId="73ECEB5C" w:rsidR="00A06DDF" w:rsidRDefault="00A06DDF">
      <w:pPr>
        <w:rPr>
          <w:color w:val="000000"/>
          <w:sz w:val="19"/>
        </w:rPr>
      </w:pPr>
      <w:r>
        <w:rPr>
          <w:b/>
          <w:color w:val="000000"/>
          <w:sz w:val="19"/>
        </w:rPr>
        <w:t xml:space="preserve">Jose Allue -- CPO (&lt;20% dedicacion). </w:t>
      </w:r>
      <w:r>
        <w:rPr>
          <w:color w:val="000000"/>
          <w:sz w:val="19"/>
        </w:rPr>
        <w:t>18 anos preparando expedientes y enfrentando revisiones DOM en la practica; valido el motor normativo.</w:t>
      </w:r>
    </w:p>
    <w:p w14:paraId="2E147816" w14:textId="624FA0FB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Cap table: Nicolas Estragues 100% - Cristian Wrbka 0% - Jose Allue 0% (equity formal aun no asignada a los co-founders).</w:t>
      </w:r>
    </w:p>
    <w:p w14:paraId="589C9A35" w14:textId="0AD4BAB3" w:rsidR="00A06DDF" w:rsidRDefault="00A06DDF">
      <w:pPr>
        <w:rPr>
          <w:b/>
          <w:color w:val="535353"/>
          <w:sz w:val="23"/>
        </w:rPr>
      </w:pPr>
      <w:r>
        <w:rPr>
          <w:b/>
          <w:color w:val="535353"/>
          <w:sz w:val="23"/>
        </w:rPr>
        <w:t>Financiamiento</w:t>
      </w:r>
    </w:p>
    <w:p w14:paraId="2A928038" w14:textId="514DA694" w:rsidR="00A06DDF" w:rsidRDefault="00A06DDF">
      <w:pPr>
        <w:rPr>
          <w:color w:val="000000"/>
          <w:sz w:val="19"/>
        </w:rPr>
      </w:pPr>
      <w:r>
        <w:rPr>
          <w:color w:val="000000"/>
          <w:sz w:val="19"/>
        </w:rPr>
        <w:t>USD 31.000 (CLP 30MM) Start-Up Chile, linea Ignite -- postulado, pendiente de resultado. USD 8.000 de inversionista angel -- en conversacion, no cerrado. Sin capital previo levantado, sin deuda, sin valorizacion formal.</w:t>
      </w:r>
    </w:p>
    <w:p w14:paraId="30B44738" w14:textId="77777777" w:rsidR="00A06DDF" w:rsidRPr="00A06DDF" w:rsidRDefault="00A06DDF">
      <w:pPr>
        <w:rPr>
          <w:color w:val="000000"/>
          <w:sz w:val="19"/>
        </w:rPr>
      </w:pPr>
    </w:p>
    <w:sectPr w:rsidR="00A06DDF" w:rsidRPr="00A06DDF" w:rsidSect="00A06DDF">
      <w:pgSz w:w="12240" w:h="15840"/>
      <w:pgMar w:top="560" w:right="720" w:bottom="56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DF"/>
    <w:rsid w:val="000E0EFB"/>
    <w:rsid w:val="00644DEB"/>
    <w:rsid w:val="00A06DDF"/>
    <w:rsid w:val="00BF6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318896"/>
  <w15:chartTrackingRefBased/>
  <w15:docId w15:val="{3C21FD03-2D7F-4945-AD10-84D95F855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6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6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6D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6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6D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6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6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6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6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6D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6D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6D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6DD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6DD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6D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6D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6D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6D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6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6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6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6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6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6D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6D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6DD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6D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6DD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6D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421</Words>
  <Characters>2316</Characters>
  <Application>Microsoft Office Word</Application>
  <DocSecurity>0</DocSecurity>
  <Lines>19</Lines>
  <Paragraphs>5</Paragraphs>
  <ScaleCrop>false</ScaleCrop>
  <Company/>
  <LinksUpToDate>false</LinksUpToDate>
  <CharactersWithSpaces>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Estragues Nuñez</dc:creator>
  <cp:keywords/>
  <dc:description/>
  <cp:lastModifiedBy>Nicolás Estragues Nuñez</cp:lastModifiedBy>
  <cp:revision>1</cp:revision>
  <dcterms:created xsi:type="dcterms:W3CDTF">2026-08-11T02:34:00Z</dcterms:created>
  <dcterms:modified xsi:type="dcterms:W3CDTF">2026-08-11T02:34:00Z</dcterms:modified>
</cp:coreProperties>
</file>