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F2F6E" w14:textId="5C958FEA" w:rsidR="00BF6E38" w:rsidRDefault="00134A7D">
      <w:pPr>
        <w:rPr>
          <w:b/>
          <w:color w:val="535353"/>
          <w:sz w:val="52"/>
        </w:rPr>
      </w:pPr>
      <w:r>
        <w:rPr>
          <w:b/>
          <w:color w:val="535353"/>
          <w:sz w:val="52"/>
        </w:rPr>
        <w:t>ArchiCheck</w:t>
      </w:r>
    </w:p>
    <w:p w14:paraId="66D2CE2C" w14:textId="403C5E9A" w:rsidR="00134A7D" w:rsidRDefault="00134A7D">
      <w:pPr>
        <w:rPr>
          <w:i/>
          <w:color w:val="333333"/>
        </w:rPr>
      </w:pPr>
      <w:r>
        <w:rPr>
          <w:i/>
          <w:color w:val="333333"/>
        </w:rPr>
        <w:t>IA que revisa planos arquitectonicos contra la normativa vigente, antes de llegar a la DOM</w:t>
      </w:r>
    </w:p>
    <w:p w14:paraId="6F3A774D" w14:textId="30FFB85D" w:rsidR="00134A7D" w:rsidRDefault="00134A7D">
      <w:pPr>
        <w:rPr>
          <w:color w:val="808080"/>
          <w:sz w:val="16"/>
        </w:rPr>
      </w:pPr>
      <w:r>
        <w:rPr>
          <w:color w:val="808080"/>
          <w:sz w:val="16"/>
        </w:rPr>
        <w:t>NML SpA - RUT 77.860.293-8 - Nunoa, Region Metropolitana - archicheck-xi.vercel.app - [email de contacto]</w:t>
      </w:r>
    </w:p>
    <w:p w14:paraId="77C2DAE6" w14:textId="77777777" w:rsidR="00134A7D" w:rsidRDefault="00134A7D">
      <w:pPr>
        <w:rPr>
          <w:color w:val="000000"/>
          <w:sz w:val="16"/>
        </w:rPr>
      </w:pPr>
    </w:p>
    <w:p w14:paraId="1029876A" w14:textId="243CBA89" w:rsidR="00134A7D" w:rsidRDefault="00134A7D">
      <w:pPr>
        <w:rPr>
          <w:b/>
          <w:color w:val="535353"/>
          <w:sz w:val="23"/>
        </w:rPr>
      </w:pPr>
      <w:r>
        <w:rPr>
          <w:b/>
          <w:color w:val="535353"/>
          <w:sz w:val="23"/>
        </w:rPr>
        <w:t>El problema</w:t>
      </w:r>
    </w:p>
    <w:p w14:paraId="78180B72" w14:textId="2C580156" w:rsidR="00134A7D" w:rsidRDefault="00134A7D">
      <w:pPr>
        <w:rPr>
          <w:color w:val="000000"/>
          <w:sz w:val="19"/>
        </w:rPr>
      </w:pPr>
      <w:r>
        <w:rPr>
          <w:color w:val="000000"/>
          <w:sz w:val="19"/>
        </w:rPr>
        <w:t>La tramitacion de un permiso de edificacion en Chile toma mas de 800 dias en promedio (Colliers/Portal Inmobiliario reporta 848 dias, vs. 95 dias que exige la norma) -- las revisiones explican mas del 70% de ese tiempo. La oficina de arquitectos no puede cobrar hasta la aprobacion, y cada observacion es trabajo no remunerado. Ejemplo real: un edificio de 9 pisos (UF 207.360) pierde UF 16.589 (+8% del presupuesto) en costo financiero por 753 dias de atraso.</w:t>
      </w:r>
    </w:p>
    <w:p w14:paraId="4C61DF6A" w14:textId="61C4CD0F" w:rsidR="00134A7D" w:rsidRDefault="00134A7D">
      <w:pPr>
        <w:rPr>
          <w:b/>
          <w:color w:val="535353"/>
          <w:sz w:val="23"/>
        </w:rPr>
      </w:pPr>
      <w:r>
        <w:rPr>
          <w:b/>
          <w:color w:val="535353"/>
          <w:sz w:val="23"/>
        </w:rPr>
        <w:t>La solucion</w:t>
      </w:r>
    </w:p>
    <w:p w14:paraId="2F5030BF" w14:textId="478B49E2" w:rsidR="00134A7D" w:rsidRDefault="00134A7D">
      <w:pPr>
        <w:rPr>
          <w:color w:val="000000"/>
          <w:sz w:val="19"/>
        </w:rPr>
      </w:pPr>
      <w:r>
        <w:rPr>
          <w:color w:val="000000"/>
          <w:sz w:val="19"/>
        </w:rPr>
        <w:t>ArchiCheck lee la geometria de un plano (muros, recintos, puertas, ventanas, cotas) y la contrasta articulo por articulo contra OGUC, LGUC, DDU y el PRC comunal -- disponible 24/7 desde la etapa de anteproyecto, con reanalisis ilimitado que incorpora el feedback del arquitecto en revisiones futuras. En un caso piloto directo, ArchiCheck detecto 40 hallazgos contra 7 de Revi (plataforma de la CChC) sobre el mismo proyecto.</w:t>
      </w:r>
    </w:p>
    <w:p w14:paraId="64946433" w14:textId="2BD4F3A3" w:rsidR="00134A7D" w:rsidRDefault="00134A7D">
      <w:pPr>
        <w:rPr>
          <w:b/>
          <w:color w:val="535353"/>
          <w:sz w:val="23"/>
        </w:rPr>
      </w:pPr>
      <w:r>
        <w:rPr>
          <w:b/>
          <w:color w:val="535353"/>
          <w:sz w:val="23"/>
        </w:rPr>
        <w:t>Mercado (Chile)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00"/>
        <w:gridCol w:w="5400"/>
      </w:tblGrid>
      <w:tr w:rsidR="00134A7D" w14:paraId="79C6C4DD" w14:textId="77777777" w:rsidTr="00134A7D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271FC891" w14:textId="51CF404D" w:rsidR="00134A7D" w:rsidRPr="00134A7D" w:rsidRDefault="00134A7D">
            <w:pPr>
              <w:rPr>
                <w:b/>
                <w:color w:val="000000"/>
                <w:sz w:val="19"/>
              </w:rPr>
            </w:pPr>
            <w:r w:rsidRPr="00134A7D">
              <w:rPr>
                <w:b/>
                <w:color w:val="000000"/>
                <w:sz w:val="19"/>
              </w:rPr>
              <w:t>TAM</w:t>
            </w:r>
          </w:p>
        </w:tc>
        <w:tc>
          <w:tcPr>
            <w:tcW w:w="5400" w:type="dxa"/>
          </w:tcPr>
          <w:p w14:paraId="095E17E1" w14:textId="16E2ACA8" w:rsidR="00134A7D" w:rsidRPr="00134A7D" w:rsidRDefault="00134A7D">
            <w:pPr>
              <w:rPr>
                <w:color w:val="000000"/>
                <w:sz w:val="19"/>
              </w:rPr>
            </w:pPr>
            <w:r w:rsidRPr="00134A7D">
              <w:rPr>
                <w:color w:val="000000"/>
                <w:sz w:val="19"/>
              </w:rPr>
              <w:t>USD 6,0M/ano -- 60.000 expedientes/ano x USD 100</w:t>
            </w:r>
          </w:p>
        </w:tc>
      </w:tr>
      <w:tr w:rsidR="00134A7D" w14:paraId="39E16F06" w14:textId="77777777" w:rsidTr="00134A7D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597B3FFB" w14:textId="110664FA" w:rsidR="00134A7D" w:rsidRPr="00134A7D" w:rsidRDefault="00134A7D">
            <w:pPr>
              <w:rPr>
                <w:b/>
                <w:color w:val="000000"/>
                <w:sz w:val="19"/>
              </w:rPr>
            </w:pPr>
            <w:r w:rsidRPr="00134A7D">
              <w:rPr>
                <w:b/>
                <w:color w:val="000000"/>
                <w:sz w:val="19"/>
              </w:rPr>
              <w:t>SAM</w:t>
            </w:r>
          </w:p>
        </w:tc>
        <w:tc>
          <w:tcPr>
            <w:tcW w:w="5400" w:type="dxa"/>
          </w:tcPr>
          <w:p w14:paraId="68525706" w14:textId="3D5C8A49" w:rsidR="00134A7D" w:rsidRPr="00134A7D" w:rsidRDefault="00134A7D">
            <w:pPr>
              <w:rPr>
                <w:color w:val="000000"/>
                <w:sz w:val="19"/>
              </w:rPr>
            </w:pPr>
            <w:r w:rsidRPr="00134A7D">
              <w:rPr>
                <w:color w:val="000000"/>
                <w:sz w:val="19"/>
              </w:rPr>
              <w:t>USD 3,8M/ano -- 38.400 expedientes (excluye obras menores)</w:t>
            </w:r>
          </w:p>
        </w:tc>
      </w:tr>
      <w:tr w:rsidR="00134A7D" w14:paraId="386690D6" w14:textId="77777777" w:rsidTr="00134A7D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186D1DF6" w14:textId="2231E697" w:rsidR="00134A7D" w:rsidRPr="00134A7D" w:rsidRDefault="00134A7D">
            <w:pPr>
              <w:rPr>
                <w:b/>
                <w:color w:val="000000"/>
                <w:sz w:val="19"/>
              </w:rPr>
            </w:pPr>
            <w:r w:rsidRPr="00134A7D">
              <w:rPr>
                <w:b/>
                <w:color w:val="000000"/>
                <w:sz w:val="19"/>
              </w:rPr>
              <w:t>SOM</w:t>
            </w:r>
          </w:p>
        </w:tc>
        <w:tc>
          <w:tcPr>
            <w:tcW w:w="5400" w:type="dxa"/>
          </w:tcPr>
          <w:p w14:paraId="2D23259C" w14:textId="6F68010D" w:rsidR="00134A7D" w:rsidRPr="00134A7D" w:rsidRDefault="00134A7D">
            <w:pPr>
              <w:rPr>
                <w:color w:val="000000"/>
                <w:sz w:val="19"/>
              </w:rPr>
            </w:pPr>
            <w:r w:rsidRPr="00134A7D">
              <w:rPr>
                <w:color w:val="000000"/>
                <w:sz w:val="19"/>
              </w:rPr>
              <w:t>USD 600K/ano -- meta a 3 anos</w:t>
            </w:r>
          </w:p>
        </w:tc>
      </w:tr>
    </w:tbl>
    <w:p w14:paraId="6B7EC621" w14:textId="77777777" w:rsidR="00134A7D" w:rsidRDefault="00134A7D">
      <w:pPr>
        <w:rPr>
          <w:color w:val="000000"/>
          <w:sz w:val="19"/>
        </w:rPr>
      </w:pPr>
    </w:p>
    <w:p w14:paraId="23AE99C9" w14:textId="7C4E8264" w:rsidR="00134A7D" w:rsidRDefault="00134A7D">
      <w:pPr>
        <w:rPr>
          <w:b/>
          <w:color w:val="535353"/>
          <w:sz w:val="23"/>
        </w:rPr>
      </w:pPr>
      <w:r>
        <w:rPr>
          <w:b/>
          <w:color w:val="535353"/>
          <w:sz w:val="23"/>
        </w:rPr>
        <w:t>Modelo de negocio</w:t>
      </w:r>
    </w:p>
    <w:p w14:paraId="294C116A" w14:textId="6644D1D1" w:rsidR="00134A7D" w:rsidRDefault="00134A7D">
      <w:pPr>
        <w:rPr>
          <w:color w:val="000000"/>
          <w:sz w:val="19"/>
        </w:rPr>
      </w:pPr>
      <w:r>
        <w:rPr>
          <w:color w:val="000000"/>
          <w:sz w:val="19"/>
        </w:rPr>
        <w:t>B2B (oficinas de arquitectos, revisores independientes) hoy, con via B2G futura (municipios, FNDR/FIC-R). Ingreso por expediente (USD 50-100) o suscripcion mensual (USD 500 ilimitado) -- estrategia de precios por validar con los primeros clientes.</w:t>
      </w:r>
    </w:p>
    <w:p w14:paraId="163F9716" w14:textId="2093F2BF" w:rsidR="00134A7D" w:rsidRDefault="00134A7D">
      <w:pPr>
        <w:rPr>
          <w:b/>
          <w:color w:val="535353"/>
          <w:sz w:val="23"/>
        </w:rPr>
      </w:pPr>
      <w:r>
        <w:rPr>
          <w:b/>
          <w:color w:val="535353"/>
          <w:sz w:val="23"/>
        </w:rPr>
        <w:t>Traccion y KPI</w:t>
      </w:r>
    </w:p>
    <w:p w14:paraId="7ADBB1AA" w14:textId="64808638" w:rsidR="00134A7D" w:rsidRDefault="00134A7D">
      <w:pPr>
        <w:rPr>
          <w:color w:val="000000"/>
          <w:sz w:val="19"/>
        </w:rPr>
      </w:pPr>
      <w:r>
        <w:rPr>
          <w:color w:val="000000"/>
          <w:sz w:val="19"/>
        </w:rPr>
        <w:t>MVP en produccion, validado con 1 caso real y feedback de arquitectos externos. 0 clientes pagando hoy. Metas a 4 meses (Ignite): 10 estudios activos, 10 comunas RM incorporadas al motor normativo, MRR USD 6.000, precision &gt;=90% validada con arquitectos reales.</w:t>
      </w:r>
    </w:p>
    <w:p w14:paraId="62601002" w14:textId="1A52FC56" w:rsidR="00134A7D" w:rsidRDefault="00134A7D">
      <w:pPr>
        <w:rPr>
          <w:b/>
          <w:color w:val="535353"/>
          <w:sz w:val="23"/>
        </w:rPr>
      </w:pPr>
      <w:r>
        <w:rPr>
          <w:b/>
          <w:color w:val="535353"/>
          <w:sz w:val="23"/>
        </w:rPr>
        <w:t>Equipo</w:t>
      </w:r>
    </w:p>
    <w:p w14:paraId="375E0B4E" w14:textId="304A793B" w:rsidR="00134A7D" w:rsidRDefault="00134A7D">
      <w:pPr>
        <w:rPr>
          <w:color w:val="000000"/>
          <w:sz w:val="19"/>
        </w:rPr>
      </w:pPr>
      <w:r>
        <w:rPr>
          <w:b/>
          <w:color w:val="000000"/>
          <w:sz w:val="19"/>
        </w:rPr>
        <w:t xml:space="preserve">Nicolas Estragues -- CEO / Team Leader (100% full-time). </w:t>
      </w:r>
      <w:r>
        <w:rPr>
          <w:color w:val="000000"/>
          <w:sz w:val="19"/>
        </w:rPr>
        <w:t>Ing. Civil Industrial + Magister en Marketing y Gestion Comercial (U. de Chile). 23 anos de experiencia en desarrollo de producto, fintech y expansion de mercado.</w:t>
      </w:r>
    </w:p>
    <w:p w14:paraId="576E58B4" w14:textId="2868D1DD" w:rsidR="00134A7D" w:rsidRDefault="00134A7D">
      <w:pPr>
        <w:rPr>
          <w:color w:val="000000"/>
          <w:sz w:val="19"/>
        </w:rPr>
      </w:pPr>
      <w:r>
        <w:rPr>
          <w:b/>
          <w:color w:val="000000"/>
          <w:sz w:val="19"/>
        </w:rPr>
        <w:t xml:space="preserve">Cristian Wrbka -- Industry Expert (&lt;20% dedicacion). </w:t>
      </w:r>
      <w:r>
        <w:rPr>
          <w:color w:val="000000"/>
          <w:sz w:val="19"/>
        </w:rPr>
        <w:t>Magister en Arquitectura (UC). 20 anos en proyectos de innovacion y redes de industria (acceso AOA + Colegio de Arquitectos).</w:t>
      </w:r>
    </w:p>
    <w:p w14:paraId="565F2EA1" w14:textId="5B6F6288" w:rsidR="00134A7D" w:rsidRDefault="00134A7D">
      <w:pPr>
        <w:rPr>
          <w:color w:val="000000"/>
          <w:sz w:val="19"/>
        </w:rPr>
      </w:pPr>
      <w:r>
        <w:rPr>
          <w:b/>
          <w:color w:val="000000"/>
          <w:sz w:val="19"/>
        </w:rPr>
        <w:t xml:space="preserve">Jose Allue -- CPO (&lt;20% dedicacion). </w:t>
      </w:r>
      <w:r>
        <w:rPr>
          <w:color w:val="000000"/>
          <w:sz w:val="19"/>
        </w:rPr>
        <w:t>18 anos preparando expedientes y enfrentando revisiones DOM en la practica; valido el motor normativo.</w:t>
      </w:r>
    </w:p>
    <w:p w14:paraId="0C113D06" w14:textId="0C5EC1C3" w:rsidR="00134A7D" w:rsidRDefault="00134A7D">
      <w:pPr>
        <w:rPr>
          <w:color w:val="000000"/>
          <w:sz w:val="19"/>
        </w:rPr>
      </w:pPr>
      <w:r>
        <w:rPr>
          <w:color w:val="000000"/>
          <w:sz w:val="19"/>
        </w:rPr>
        <w:t>Cap table: Nicolas declara 100% de equity individual; el equipo fundador (3 personas) controla 100% en conjunto. [COMPLETAR: split real % entre Cristian y Jose].</w:t>
      </w:r>
    </w:p>
    <w:p w14:paraId="59FC7417" w14:textId="44FE8673" w:rsidR="00134A7D" w:rsidRDefault="00134A7D">
      <w:pPr>
        <w:rPr>
          <w:b/>
          <w:color w:val="535353"/>
          <w:sz w:val="23"/>
        </w:rPr>
      </w:pPr>
      <w:r>
        <w:rPr>
          <w:b/>
          <w:color w:val="535353"/>
          <w:sz w:val="23"/>
        </w:rPr>
        <w:t>Financiamiento</w:t>
      </w:r>
    </w:p>
    <w:p w14:paraId="796E67A8" w14:textId="1B8B88F3" w:rsidR="00134A7D" w:rsidRDefault="00134A7D">
      <w:pPr>
        <w:rPr>
          <w:color w:val="000000"/>
          <w:sz w:val="19"/>
        </w:rPr>
      </w:pPr>
      <w:r>
        <w:rPr>
          <w:color w:val="000000"/>
          <w:sz w:val="19"/>
        </w:rPr>
        <w:t>USD 31.000 (CLP 30MM) Start-Up Chile, linea Ignite -- postulado, pendiente de resultado. USD 8.000 de inversionista angel -- en conversacion, no cerrado. Sin capital previo levantado, sin deuda, sin valorizacion formal.</w:t>
      </w:r>
    </w:p>
    <w:p w14:paraId="667DDE28" w14:textId="77777777" w:rsidR="00134A7D" w:rsidRPr="00134A7D" w:rsidRDefault="00134A7D">
      <w:pPr>
        <w:rPr>
          <w:color w:val="000000"/>
          <w:sz w:val="19"/>
        </w:rPr>
      </w:pPr>
    </w:p>
    <w:sectPr w:rsidR="00134A7D" w:rsidRPr="00134A7D" w:rsidSect="00134A7D">
      <w:pgSz w:w="12240" w:h="15840"/>
      <w:pgMar w:top="560" w:right="720" w:bottom="56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A7D"/>
    <w:rsid w:val="00134A7D"/>
    <w:rsid w:val="00644DEB"/>
    <w:rsid w:val="00B63DC9"/>
    <w:rsid w:val="00BF6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A066C"/>
  <w15:chartTrackingRefBased/>
  <w15:docId w15:val="{FF901C61-3B4C-43DB-A485-B4A8F86FE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4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4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4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4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4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4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4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4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4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4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4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4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4A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4A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4A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4A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4A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4A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4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4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4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4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4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4A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4A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4A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4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4A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4A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427</Words>
  <Characters>2350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Estragues Nuñez</dc:creator>
  <cp:keywords/>
  <dc:description/>
  <cp:lastModifiedBy>Nicolás Estragues Nuñez</cp:lastModifiedBy>
  <cp:revision>1</cp:revision>
  <dcterms:created xsi:type="dcterms:W3CDTF">2026-08-10T22:41:00Z</dcterms:created>
  <dcterms:modified xsi:type="dcterms:W3CDTF">2026-08-10T22:42:00Z</dcterms:modified>
</cp:coreProperties>
</file>