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D933" w14:textId="6293ECFE" w:rsidR="00602834" w:rsidRDefault="00000000">
      <w:pPr>
        <w:spacing w:after="80"/>
        <w:jc w:val="center"/>
      </w:pPr>
      <w:r>
        <w:rPr>
          <w:b/>
          <w:bCs/>
          <w:color w:val="1B3A5C"/>
          <w:sz w:val="56"/>
          <w:szCs w:val="56"/>
        </w:rPr>
        <w:t>ArchiCheck</w:t>
      </w:r>
    </w:p>
    <w:p w14:paraId="7C758411" w14:textId="77777777" w:rsidR="00602834" w:rsidRDefault="00000000">
      <w:pPr>
        <w:spacing w:after="400"/>
        <w:jc w:val="center"/>
      </w:pPr>
      <w:r>
        <w:rPr>
          <w:i/>
          <w:iCs/>
          <w:color w:val="666666"/>
          <w:sz w:val="24"/>
          <w:szCs w:val="24"/>
        </w:rPr>
        <w:t>Sistema de revisión normativa automatizada para proyectos de arquitectura</w:t>
      </w:r>
    </w:p>
    <w:p w14:paraId="43587AD5" w14:textId="77777777" w:rsidR="00602834" w:rsidRDefault="00000000">
      <w:pPr>
        <w:pStyle w:val="Ttulo1"/>
      </w:pPr>
      <w:r>
        <w:t>Lo que hace el sistema hoy</w:t>
      </w:r>
    </w:p>
    <w:p w14:paraId="346D248E" w14:textId="77777777" w:rsidR="00602834" w:rsidRDefault="00000000">
      <w:pPr>
        <w:spacing w:before="80" w:after="80"/>
      </w:pPr>
      <w:r>
        <w:t>El punto de partida del arquitecto es simple: entra a una URL, sube el PDF del plano, y en menos de 2 minutos tiene un informe normativo estructurado. No instala nada, no necesita cuenta, no necesita saber de IA.</w:t>
      </w:r>
    </w:p>
    <w:p w14:paraId="5A2039FF" w14:textId="77777777" w:rsidR="00602834" w:rsidRDefault="00602834">
      <w:pPr>
        <w:spacing w:before="60" w:after="60"/>
      </w:pPr>
    </w:p>
    <w:p w14:paraId="215DC062" w14:textId="77777777" w:rsidR="00602834" w:rsidRDefault="00000000">
      <w:pPr>
        <w:spacing w:before="80" w:after="80"/>
      </w:pPr>
      <w:r>
        <w:t>Antes de subir, el arquitecto declara tres cosas:</w:t>
      </w:r>
    </w:p>
    <w:p w14:paraId="24AA33CA" w14:textId="77777777" w:rsidR="00602834" w:rsidRDefault="00000000">
      <w:pPr>
        <w:pStyle w:val="Prrafodelista"/>
        <w:numPr>
          <w:ilvl w:val="0"/>
          <w:numId w:val="2"/>
        </w:numPr>
        <w:spacing w:before="40" w:after="40"/>
      </w:pPr>
      <w:r>
        <w:t>Tipo de proyecto (obra nueva, ampliación, remodelación, equipamiento, etc.)</w:t>
      </w:r>
    </w:p>
    <w:p w14:paraId="30918B19" w14:textId="77777777" w:rsidR="00602834" w:rsidRDefault="00000000">
      <w:pPr>
        <w:pStyle w:val="Prrafodelista"/>
        <w:numPr>
          <w:ilvl w:val="0"/>
          <w:numId w:val="2"/>
        </w:numPr>
        <w:spacing w:before="40" w:after="40"/>
      </w:pPr>
      <w:r>
        <w:t>Comuna (para aplicar el PRC correspondiente)</w:t>
      </w:r>
    </w:p>
    <w:p w14:paraId="5A921932" w14:textId="77777777" w:rsidR="00602834" w:rsidRDefault="00000000">
      <w:pPr>
        <w:pStyle w:val="Prrafodelista"/>
        <w:numPr>
          <w:ilvl w:val="0"/>
          <w:numId w:val="2"/>
        </w:numPr>
        <w:spacing w:before="40" w:after="40"/>
      </w:pPr>
      <w:r>
        <w:t>Tipo de cada documento subido (planta arquitectónica, cortes, emplazamiento, etc.)</w:t>
      </w:r>
    </w:p>
    <w:p w14:paraId="31DD6835" w14:textId="77777777" w:rsidR="00602834" w:rsidRDefault="00602834">
      <w:pPr>
        <w:spacing w:before="60" w:after="60"/>
      </w:pPr>
    </w:p>
    <w:p w14:paraId="6FDDCC8B" w14:textId="77777777" w:rsidR="00254233" w:rsidRDefault="00000000" w:rsidP="00254233">
      <w:pPr>
        <w:spacing w:before="80" w:after="80"/>
      </w:pPr>
      <w:r>
        <w:t xml:space="preserve">Para planos en PDF, también puede seleccionar qué páginas analizar y declarar la escala manualmente — la escala siempre es manual porque los modelos de visión </w:t>
      </w:r>
      <w:r w:rsidR="008D4284">
        <w:t xml:space="preserve">implementados hasta ahora pueden tener errores </w:t>
      </w:r>
      <w:r>
        <w:t>al leerla desde el dibujo.</w:t>
      </w:r>
    </w:p>
    <w:p w14:paraId="01B1224D" w14:textId="68F73CA1" w:rsidR="008D4284" w:rsidRDefault="008D4284" w:rsidP="00254233">
      <w:pPr>
        <w:spacing w:before="80" w:after="80"/>
      </w:pPr>
      <w:r>
        <w:rPr>
          <w:noProof/>
        </w:rPr>
        <w:lastRenderedPageBreak/>
        <w:drawing>
          <wp:inline distT="0" distB="0" distL="0" distR="0" wp14:anchorId="6311B363" wp14:editId="589971F6">
            <wp:extent cx="5143500" cy="4955565"/>
            <wp:effectExtent l="0" t="0" r="0" b="0"/>
            <wp:docPr id="642068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68401" name=""/>
                    <pic:cNvPicPr/>
                  </pic:nvPicPr>
                  <pic:blipFill>
                    <a:blip r:embed="rId7"/>
                    <a:stretch>
                      <a:fillRect/>
                    </a:stretch>
                  </pic:blipFill>
                  <pic:spPr>
                    <a:xfrm>
                      <a:off x="0" y="0"/>
                      <a:ext cx="5152562" cy="4964296"/>
                    </a:xfrm>
                    <a:prstGeom prst="rect">
                      <a:avLst/>
                    </a:prstGeom>
                  </pic:spPr>
                </pic:pic>
              </a:graphicData>
            </a:graphic>
          </wp:inline>
        </w:drawing>
      </w:r>
    </w:p>
    <w:p w14:paraId="39E4508A" w14:textId="77777777" w:rsidR="00254233" w:rsidRDefault="00254233">
      <w:pPr>
        <w:spacing w:before="60" w:after="60"/>
      </w:pPr>
    </w:p>
    <w:p w14:paraId="042228B7" w14:textId="77777777" w:rsidR="008D4284" w:rsidRDefault="008D4284">
      <w:pPr>
        <w:spacing w:before="60" w:after="60"/>
      </w:pPr>
    </w:p>
    <w:p w14:paraId="5D6817A4" w14:textId="77777777" w:rsidR="00602834" w:rsidRDefault="00000000">
      <w:pPr>
        <w:spacing w:before="80" w:after="80"/>
      </w:pPr>
      <w:r>
        <w:t>Con eso, hace click en Analizar.</w:t>
      </w:r>
    </w:p>
    <w:p w14:paraId="7D5FDBE5" w14:textId="77777777" w:rsidR="00602834" w:rsidRDefault="00602834">
      <w:pPr>
        <w:spacing w:before="60" w:after="60"/>
      </w:pPr>
    </w:p>
    <w:p w14:paraId="6F458537" w14:textId="77777777" w:rsidR="008D4284" w:rsidRDefault="008D4284">
      <w:pPr>
        <w:rPr>
          <w:b/>
          <w:bCs/>
          <w:color w:val="1B3A5C"/>
          <w:sz w:val="28"/>
          <w:szCs w:val="28"/>
        </w:rPr>
      </w:pPr>
      <w:r>
        <w:br w:type="page"/>
      </w:r>
    </w:p>
    <w:p w14:paraId="6183E0EB" w14:textId="3B84C34F" w:rsidR="00602834" w:rsidRDefault="00000000">
      <w:pPr>
        <w:pStyle w:val="Ttulo1"/>
      </w:pPr>
      <w:r>
        <w:lastRenderedPageBreak/>
        <w:t>Lo que pasa adentro</w:t>
      </w:r>
    </w:p>
    <w:p w14:paraId="1B58739C" w14:textId="77777777" w:rsidR="00602834" w:rsidRDefault="00000000">
      <w:pPr>
        <w:spacing w:before="80" w:after="80"/>
      </w:pPr>
      <w:r>
        <w:t>El sistema corre un pipeline de 2 capas, inspirado en la metodología de Pablo Pizarro (2024):</w:t>
      </w:r>
    </w:p>
    <w:p w14:paraId="2B57F227" w14:textId="77777777" w:rsidR="00602834" w:rsidRDefault="00602834">
      <w:pPr>
        <w:spacing w:before="60" w:after="60"/>
      </w:pPr>
    </w:p>
    <w:p w14:paraId="67F18AC5" w14:textId="77777777" w:rsidR="00602834" w:rsidRDefault="00000000">
      <w:pPr>
        <w:pStyle w:val="Ttulo2"/>
      </w:pPr>
      <w:r>
        <w:t>Capa 1 — Levantamiento geométrico (4 etapas)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2834" w14:paraId="56DCC900" w14:textId="77777777">
        <w:tblPrEx>
          <w:tblCellMar>
            <w:top w:w="0" w:type="dxa"/>
            <w:bottom w:w="0" w:type="dxa"/>
          </w:tblCellMar>
        </w:tblPrEx>
        <w:trPr>
          <w:tblHeader/>
        </w:trPr>
        <w:tc>
          <w:tcPr>
            <w:tcW w:w="2800" w:type="dxa"/>
            <w:tcBorders>
              <w:top w:val="single" w:sz="1" w:space="0" w:color="AACCEE"/>
              <w:left w:val="single" w:sz="1" w:space="0" w:color="AACCEE"/>
              <w:bottom w:val="single" w:sz="1" w:space="0" w:color="AACCEE"/>
              <w:right w:val="single" w:sz="1" w:space="0" w:color="AACCEE"/>
            </w:tcBorders>
            <w:shd w:val="clear" w:color="auto" w:fill="1B3A5C"/>
            <w:tcMar>
              <w:top w:w="100" w:type="dxa"/>
              <w:left w:w="140" w:type="dxa"/>
              <w:bottom w:w="100" w:type="dxa"/>
              <w:right w:w="140" w:type="dxa"/>
            </w:tcMar>
            <w:vAlign w:val="center"/>
          </w:tcPr>
          <w:p w14:paraId="3865A825" w14:textId="77777777" w:rsidR="00602834" w:rsidRDefault="00000000">
            <w:r>
              <w:rPr>
                <w:b/>
                <w:bCs/>
                <w:color w:val="FFFFFF"/>
                <w:sz w:val="20"/>
                <w:szCs w:val="20"/>
              </w:rPr>
              <w:t>Etapa</w:t>
            </w:r>
          </w:p>
        </w:tc>
        <w:tc>
          <w:tcPr>
            <w:tcW w:w="6560" w:type="dxa"/>
            <w:tcBorders>
              <w:top w:val="single" w:sz="1" w:space="0" w:color="AACCEE"/>
              <w:left w:val="single" w:sz="1" w:space="0" w:color="AACCEE"/>
              <w:bottom w:val="single" w:sz="1" w:space="0" w:color="AACCEE"/>
              <w:right w:val="single" w:sz="1" w:space="0" w:color="AACCEE"/>
            </w:tcBorders>
            <w:shd w:val="clear" w:color="auto" w:fill="1B3A5C"/>
            <w:tcMar>
              <w:top w:w="100" w:type="dxa"/>
              <w:left w:w="140" w:type="dxa"/>
              <w:bottom w:w="100" w:type="dxa"/>
              <w:right w:w="140" w:type="dxa"/>
            </w:tcMar>
            <w:vAlign w:val="center"/>
          </w:tcPr>
          <w:p w14:paraId="2EF06198" w14:textId="77777777" w:rsidR="00602834" w:rsidRDefault="00000000">
            <w:r>
              <w:rPr>
                <w:b/>
                <w:bCs/>
                <w:color w:val="FFFFFF"/>
                <w:sz w:val="20"/>
                <w:szCs w:val="20"/>
              </w:rPr>
              <w:t>Qué hace</w:t>
            </w:r>
          </w:p>
        </w:tc>
      </w:tr>
      <w:tr w:rsidR="00602834" w14:paraId="319240EB" w14:textId="77777777">
        <w:tblPrEx>
          <w:tblCellMar>
            <w:top w:w="0" w:type="dxa"/>
            <w:bottom w:w="0" w:type="dxa"/>
          </w:tblCellMar>
        </w:tblPrEx>
        <w:tc>
          <w:tcPr>
            <w:tcW w:w="280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6F17FB76" w14:textId="77777777" w:rsidR="00602834" w:rsidRDefault="00000000">
            <w:r>
              <w:rPr>
                <w:sz w:val="20"/>
                <w:szCs w:val="20"/>
              </w:rPr>
              <w:t>E1 — Separación gráfica</w:t>
            </w:r>
          </w:p>
        </w:tc>
        <w:tc>
          <w:tcPr>
            <w:tcW w:w="656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0616BE61" w14:textId="77777777" w:rsidR="00602834" w:rsidRDefault="00000000">
            <w:r>
              <w:rPr>
                <w:sz w:val="20"/>
                <w:szCs w:val="20"/>
              </w:rPr>
              <w:t>Distingue geometría real (muros, vanos) de texto, cotas, simbología y ruido visual</w:t>
            </w:r>
          </w:p>
        </w:tc>
      </w:tr>
      <w:tr w:rsidR="00602834" w14:paraId="53D4FC4F" w14:textId="77777777">
        <w:tblPrEx>
          <w:tblCellMar>
            <w:top w:w="0" w:type="dxa"/>
            <w:bottom w:w="0" w:type="dxa"/>
          </w:tblCellMar>
        </w:tblPrEx>
        <w:tc>
          <w:tcPr>
            <w:tcW w:w="280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52D13B41" w14:textId="77777777" w:rsidR="00602834" w:rsidRDefault="00000000">
            <w:r>
              <w:rPr>
                <w:sz w:val="20"/>
                <w:szCs w:val="20"/>
              </w:rPr>
              <w:t>E2 — Reconocimiento de elementos</w:t>
            </w:r>
          </w:p>
        </w:tc>
        <w:tc>
          <w:tcPr>
            <w:tcW w:w="656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3FDB1C2F" w14:textId="77777777" w:rsidR="00602834" w:rsidRDefault="00000000">
            <w:r>
              <w:rPr>
                <w:sz w:val="20"/>
                <w:szCs w:val="20"/>
              </w:rPr>
              <w:t>Identifica recintos, circulaciones, niveles. Asigna uso y superficie estimada a cada uno</w:t>
            </w:r>
          </w:p>
        </w:tc>
      </w:tr>
      <w:tr w:rsidR="00602834" w14:paraId="4C713869" w14:textId="77777777">
        <w:tblPrEx>
          <w:tblCellMar>
            <w:top w:w="0" w:type="dxa"/>
            <w:bottom w:w="0" w:type="dxa"/>
          </w:tblCellMar>
        </w:tblPrEx>
        <w:tc>
          <w:tcPr>
            <w:tcW w:w="280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2CE0363F" w14:textId="77777777" w:rsidR="00602834" w:rsidRDefault="00000000">
            <w:r>
              <w:rPr>
                <w:sz w:val="20"/>
                <w:szCs w:val="20"/>
              </w:rPr>
              <w:t>E3 — Vectorización</w:t>
            </w:r>
          </w:p>
        </w:tc>
        <w:tc>
          <w:tcPr>
            <w:tcW w:w="656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308DD6AB" w14:textId="77777777" w:rsidR="00602834" w:rsidRDefault="00000000">
            <w:r>
              <w:rPr>
                <w:sz w:val="20"/>
                <w:szCs w:val="20"/>
              </w:rPr>
              <w:t>Clasifica elementos geométricos: muros, ventanas, puertas, escaleras, rampas</w:t>
            </w:r>
          </w:p>
        </w:tc>
      </w:tr>
      <w:tr w:rsidR="00602834" w14:paraId="03A764A0" w14:textId="77777777">
        <w:tblPrEx>
          <w:tblCellMar>
            <w:top w:w="0" w:type="dxa"/>
            <w:bottom w:w="0" w:type="dxa"/>
          </w:tblCellMar>
        </w:tblPrEx>
        <w:tc>
          <w:tcPr>
            <w:tcW w:w="280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2E8DE944" w14:textId="77777777" w:rsidR="00602834" w:rsidRDefault="00000000">
            <w:r>
              <w:rPr>
                <w:sz w:val="20"/>
                <w:szCs w:val="20"/>
              </w:rPr>
              <w:t>E4 — Modelo estructural</w:t>
            </w:r>
          </w:p>
        </w:tc>
        <w:tc>
          <w:tcPr>
            <w:tcW w:w="656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153A965F" w14:textId="77777777" w:rsidR="00602834" w:rsidRDefault="00000000">
            <w:r>
              <w:rPr>
                <w:sz w:val="20"/>
                <w:szCs w:val="20"/>
              </w:rPr>
              <w:t>Organización funcional por nivel, accesos, sistemas de evacuación</w:t>
            </w:r>
          </w:p>
        </w:tc>
      </w:tr>
    </w:tbl>
    <w:p w14:paraId="47CC04BF" w14:textId="77777777" w:rsidR="00602834" w:rsidRDefault="00602834">
      <w:pPr>
        <w:spacing w:before="60" w:after="60"/>
      </w:pPr>
    </w:p>
    <w:p w14:paraId="78DEFD2F" w14:textId="77777777" w:rsidR="00602834" w:rsidRDefault="00000000">
      <w:pPr>
        <w:pStyle w:val="Ttulo2"/>
      </w:pPr>
      <w:r>
        <w:t>Capa 2 — Evaluación normativa (4 etapas)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2834" w14:paraId="592CC8CB" w14:textId="77777777">
        <w:tblPrEx>
          <w:tblCellMar>
            <w:top w:w="0" w:type="dxa"/>
            <w:bottom w:w="0" w:type="dxa"/>
          </w:tblCellMar>
        </w:tblPrEx>
        <w:trPr>
          <w:tblHeader/>
        </w:trPr>
        <w:tc>
          <w:tcPr>
            <w:tcW w:w="2800" w:type="dxa"/>
            <w:tcBorders>
              <w:top w:val="single" w:sz="1" w:space="0" w:color="AACCEE"/>
              <w:left w:val="single" w:sz="1" w:space="0" w:color="AACCEE"/>
              <w:bottom w:val="single" w:sz="1" w:space="0" w:color="AACCEE"/>
              <w:right w:val="single" w:sz="1" w:space="0" w:color="AACCEE"/>
            </w:tcBorders>
            <w:shd w:val="clear" w:color="auto" w:fill="1B3A5C"/>
            <w:tcMar>
              <w:top w:w="100" w:type="dxa"/>
              <w:left w:w="140" w:type="dxa"/>
              <w:bottom w:w="100" w:type="dxa"/>
              <w:right w:w="140" w:type="dxa"/>
            </w:tcMar>
            <w:vAlign w:val="center"/>
          </w:tcPr>
          <w:p w14:paraId="1DA3E033" w14:textId="77777777" w:rsidR="00602834" w:rsidRDefault="00000000">
            <w:r>
              <w:rPr>
                <w:b/>
                <w:bCs/>
                <w:color w:val="FFFFFF"/>
                <w:sz w:val="20"/>
                <w:szCs w:val="20"/>
              </w:rPr>
              <w:t>Etapa</w:t>
            </w:r>
          </w:p>
        </w:tc>
        <w:tc>
          <w:tcPr>
            <w:tcW w:w="6560" w:type="dxa"/>
            <w:tcBorders>
              <w:top w:val="single" w:sz="1" w:space="0" w:color="AACCEE"/>
              <w:left w:val="single" w:sz="1" w:space="0" w:color="AACCEE"/>
              <w:bottom w:val="single" w:sz="1" w:space="0" w:color="AACCEE"/>
              <w:right w:val="single" w:sz="1" w:space="0" w:color="AACCEE"/>
            </w:tcBorders>
            <w:shd w:val="clear" w:color="auto" w:fill="1B3A5C"/>
            <w:tcMar>
              <w:top w:w="100" w:type="dxa"/>
              <w:left w:w="140" w:type="dxa"/>
              <w:bottom w:w="100" w:type="dxa"/>
              <w:right w:w="140" w:type="dxa"/>
            </w:tcMar>
            <w:vAlign w:val="center"/>
          </w:tcPr>
          <w:p w14:paraId="32DCBC33" w14:textId="77777777" w:rsidR="00602834" w:rsidRDefault="00000000">
            <w:r>
              <w:rPr>
                <w:b/>
                <w:bCs/>
                <w:color w:val="FFFFFF"/>
                <w:sz w:val="20"/>
                <w:szCs w:val="20"/>
              </w:rPr>
              <w:t>Qué verifica</w:t>
            </w:r>
          </w:p>
        </w:tc>
      </w:tr>
      <w:tr w:rsidR="00602834" w14:paraId="005E0B2F" w14:textId="77777777">
        <w:tblPrEx>
          <w:tblCellMar>
            <w:top w:w="0" w:type="dxa"/>
            <w:bottom w:w="0" w:type="dxa"/>
          </w:tblCellMar>
        </w:tblPrEx>
        <w:tc>
          <w:tcPr>
            <w:tcW w:w="280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261FEC8A" w14:textId="77777777" w:rsidR="00602834" w:rsidRDefault="00000000">
            <w:r>
              <w:rPr>
                <w:sz w:val="20"/>
                <w:szCs w:val="20"/>
              </w:rPr>
              <w:t>N1 — Recintos y superficies</w:t>
            </w:r>
          </w:p>
        </w:tc>
        <w:tc>
          <w:tcPr>
            <w:tcW w:w="656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31C226FA" w14:textId="77777777" w:rsidR="00602834" w:rsidRDefault="00000000">
            <w:r>
              <w:rPr>
                <w:sz w:val="20"/>
                <w:szCs w:val="20"/>
              </w:rPr>
              <w:t>Superficies mínimas por tipo de recinto (OGUC Art. 4.5.x)</w:t>
            </w:r>
          </w:p>
        </w:tc>
      </w:tr>
      <w:tr w:rsidR="00602834" w14:paraId="37C17692" w14:textId="77777777">
        <w:tblPrEx>
          <w:tblCellMar>
            <w:top w:w="0" w:type="dxa"/>
            <w:bottom w:w="0" w:type="dxa"/>
          </w:tblCellMar>
        </w:tblPrEx>
        <w:tc>
          <w:tcPr>
            <w:tcW w:w="280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32DFACB1" w14:textId="77777777" w:rsidR="00602834" w:rsidRDefault="00000000">
            <w:r>
              <w:rPr>
                <w:sz w:val="20"/>
                <w:szCs w:val="20"/>
              </w:rPr>
              <w:t>N2 — Circulaciones</w:t>
            </w:r>
          </w:p>
        </w:tc>
        <w:tc>
          <w:tcPr>
            <w:tcW w:w="656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49F0D8FE" w14:textId="77777777" w:rsidR="00602834" w:rsidRDefault="00000000">
            <w:r>
              <w:rPr>
                <w:sz w:val="20"/>
                <w:szCs w:val="20"/>
              </w:rPr>
              <w:t>Anchos mínimos de pasillos, escaleras, accesos (OGUC Art. 4.2.2, 4.2.5)</w:t>
            </w:r>
          </w:p>
        </w:tc>
      </w:tr>
      <w:tr w:rsidR="00602834" w14:paraId="3FE35586" w14:textId="77777777">
        <w:tblPrEx>
          <w:tblCellMar>
            <w:top w:w="0" w:type="dxa"/>
            <w:bottom w:w="0" w:type="dxa"/>
          </w:tblCellMar>
        </w:tblPrEx>
        <w:tc>
          <w:tcPr>
            <w:tcW w:w="280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13EE80E7" w14:textId="77777777" w:rsidR="00602834" w:rsidRDefault="00000000">
            <w:r>
              <w:rPr>
                <w:sz w:val="20"/>
                <w:szCs w:val="20"/>
              </w:rPr>
              <w:t>N3 — Iluminación y ventilación</w:t>
            </w:r>
          </w:p>
        </w:tc>
        <w:tc>
          <w:tcPr>
            <w:tcW w:w="656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3FD3EACB" w14:textId="77777777" w:rsidR="00602834" w:rsidRDefault="00000000">
            <w:r>
              <w:rPr>
                <w:sz w:val="20"/>
                <w:szCs w:val="20"/>
              </w:rPr>
              <w:t>Relación ventana/área de recinto — mínimo 1/6 (OGUC Art. 4.5.7)</w:t>
            </w:r>
          </w:p>
        </w:tc>
      </w:tr>
      <w:tr w:rsidR="00602834" w14:paraId="139F173F" w14:textId="77777777">
        <w:tblPrEx>
          <w:tblCellMar>
            <w:top w:w="0" w:type="dxa"/>
            <w:bottom w:w="0" w:type="dxa"/>
          </w:tblCellMar>
        </w:tblPrEx>
        <w:tc>
          <w:tcPr>
            <w:tcW w:w="280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0F54BF1D" w14:textId="77777777" w:rsidR="00602834" w:rsidRDefault="00000000">
            <w:r>
              <w:rPr>
                <w:sz w:val="20"/>
                <w:szCs w:val="20"/>
              </w:rPr>
              <w:t>N4 — Normativa urbanística</w:t>
            </w:r>
          </w:p>
        </w:tc>
        <w:tc>
          <w:tcPr>
            <w:tcW w:w="656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41346F50" w14:textId="77777777" w:rsidR="00602834" w:rsidRDefault="00000000">
            <w:r>
              <w:rPr>
                <w:sz w:val="20"/>
                <w:szCs w:val="20"/>
              </w:rPr>
              <w:t>Constructibilidad, COS, altura, uso de suelo contra PRC de la comuna</w:t>
            </w:r>
          </w:p>
        </w:tc>
      </w:tr>
    </w:tbl>
    <w:p w14:paraId="594B94CA" w14:textId="77777777" w:rsidR="00602834" w:rsidRDefault="00602834">
      <w:pPr>
        <w:spacing w:before="60" w:after="60"/>
      </w:pPr>
    </w:p>
    <w:p w14:paraId="4397FF78" w14:textId="77777777" w:rsidR="00602834" w:rsidRDefault="00000000">
      <w:pPr>
        <w:spacing w:before="80" w:after="80"/>
      </w:pPr>
      <w:r>
        <w:t>El resultado es un informe en PDF exportable con todas las observaciones clasificadas por criticidad (ALTA / MEDIA / BAJA), el artículo normativo exacto que aplica, y la corrección sugerida.</w:t>
      </w:r>
    </w:p>
    <w:p w14:paraId="393082A0" w14:textId="77777777" w:rsidR="00602834" w:rsidRDefault="00602834">
      <w:pPr>
        <w:spacing w:before="60" w:after="60"/>
      </w:pPr>
    </w:p>
    <w:p w14:paraId="150FFA69" w14:textId="77777777" w:rsidR="00602834" w:rsidRDefault="00000000">
      <w:pPr>
        <w:pStyle w:val="Ttulo1"/>
      </w:pPr>
      <w:r>
        <w:t>Las normativas que revisa</w:t>
      </w:r>
    </w:p>
    <w:p w14:paraId="21065029" w14:textId="77777777" w:rsidR="00602834" w:rsidRDefault="00000000">
      <w:pPr>
        <w:spacing w:before="80" w:after="80"/>
      </w:pPr>
      <w:r>
        <w:t>Hoy el sistema tiene embebido:</w:t>
      </w:r>
    </w:p>
    <w:p w14:paraId="0A3DE959" w14:textId="77777777" w:rsidR="00602834" w:rsidRDefault="00000000">
      <w:pPr>
        <w:pStyle w:val="Prrafodelista"/>
        <w:numPr>
          <w:ilvl w:val="0"/>
          <w:numId w:val="2"/>
        </w:numPr>
        <w:spacing w:before="40" w:after="40"/>
      </w:pPr>
      <w:r>
        <w:t>OGUC — Ordenanza General, artículos clave para proyecto arquitectónico</w:t>
      </w:r>
    </w:p>
    <w:p w14:paraId="042DB482" w14:textId="77777777" w:rsidR="00602834" w:rsidRDefault="00000000">
      <w:pPr>
        <w:pStyle w:val="Prrafodelista"/>
        <w:numPr>
          <w:ilvl w:val="0"/>
          <w:numId w:val="2"/>
        </w:numPr>
        <w:spacing w:before="40" w:after="40"/>
      </w:pPr>
      <w:r>
        <w:t>LGUC — Ley General, habilitación y permisos</w:t>
      </w:r>
    </w:p>
    <w:p w14:paraId="6872830A" w14:textId="6B623FEA" w:rsidR="00602834" w:rsidRDefault="00000000">
      <w:pPr>
        <w:pStyle w:val="Prrafodelista"/>
        <w:numPr>
          <w:ilvl w:val="0"/>
          <w:numId w:val="2"/>
        </w:numPr>
        <w:spacing w:before="40" w:after="40"/>
      </w:pPr>
      <w:r>
        <w:t>Circulares DDU 279, 320, 390, 415 — accesibilidad, adosamiento, expedientes, estacionamientos</w:t>
      </w:r>
      <w:r w:rsidR="008D4284">
        <w:t>. Está pendiente agregar más circulares DDU en caso de ser necesarias.</w:t>
      </w:r>
    </w:p>
    <w:p w14:paraId="0C1A1018" w14:textId="29AD77BB" w:rsidR="00602834" w:rsidRDefault="008D4284">
      <w:pPr>
        <w:pStyle w:val="Prrafodelista"/>
        <w:numPr>
          <w:ilvl w:val="0"/>
          <w:numId w:val="2"/>
        </w:numPr>
        <w:spacing w:before="40" w:after="40"/>
      </w:pPr>
      <w:r>
        <w:t xml:space="preserve">PRC- Hasta ahora cargados </w:t>
      </w:r>
      <w:r w:rsidR="00000000">
        <w:t>PRC de Ñuñoa y PRC de Santiago — aplicados según la comuna declarada</w:t>
      </w:r>
    </w:p>
    <w:p w14:paraId="5EE82D0D" w14:textId="77777777" w:rsidR="00602834" w:rsidRDefault="00602834">
      <w:pPr>
        <w:spacing w:before="60" w:after="60"/>
      </w:pPr>
    </w:p>
    <w:p w14:paraId="0C153EBE" w14:textId="77777777" w:rsidR="00602834" w:rsidRDefault="00000000">
      <w:pPr>
        <w:spacing w:before="80" w:after="80"/>
      </w:pPr>
      <w:r>
        <w:lastRenderedPageBreak/>
        <w:t>Las normativas están en JSON estructurado, no como PDFs — el modelo las lee como reglas de verificación, no las "adivina".</w:t>
      </w:r>
    </w:p>
    <w:p w14:paraId="2614AB88" w14:textId="77777777" w:rsidR="00602834" w:rsidRDefault="00602834">
      <w:pPr>
        <w:spacing w:before="60" w:after="60"/>
      </w:pPr>
    </w:p>
    <w:p w14:paraId="02055634" w14:textId="77777777" w:rsidR="00602834" w:rsidRDefault="00000000">
      <w:pPr>
        <w:pStyle w:val="Ttulo1"/>
      </w:pPr>
      <w:r>
        <w:t>La herramienta de visión: Claude</w:t>
      </w:r>
    </w:p>
    <w:p w14:paraId="21C8BB8B" w14:textId="2603254D" w:rsidR="00602834" w:rsidRDefault="00000000">
      <w:pPr>
        <w:spacing w:before="80" w:after="80"/>
      </w:pPr>
      <w:r>
        <w:t xml:space="preserve">El motor que analiza los planos </w:t>
      </w:r>
      <w:r w:rsidR="00E30D9C">
        <w:t>usa</w:t>
      </w:r>
      <w:r>
        <w:t xml:space="preserve"> Claude Sonnet 4.6 de Anthropic</w:t>
      </w:r>
      <w:r w:rsidR="00E30D9C">
        <w:t xml:space="preserve"> y GPT 4</w:t>
      </w:r>
      <w:r>
        <w:t>. Se envía el plano como imagen (a alta resolución) junto con toda la normativa y el prompt de análisis. Claude devuelve JSON estructurado con todos los campos del informe.</w:t>
      </w:r>
    </w:p>
    <w:p w14:paraId="2CCF953F" w14:textId="77777777" w:rsidR="00602834" w:rsidRDefault="00602834">
      <w:pPr>
        <w:spacing w:before="60" w:after="60"/>
      </w:pPr>
    </w:p>
    <w:p w14:paraId="329D62E3" w14:textId="63E9F4A3" w:rsidR="00602834" w:rsidRDefault="00000000">
      <w:pPr>
        <w:spacing w:before="80" w:after="80"/>
      </w:pPr>
      <w:r>
        <w:t>Por qué Claude</w:t>
      </w:r>
      <w:r w:rsidR="00E30D9C">
        <w:t>+GPT</w:t>
      </w:r>
      <w:r>
        <w:t xml:space="preserve"> y no otro modelo:</w:t>
      </w:r>
    </w:p>
    <w:p w14:paraId="5AE75F80" w14:textId="77777777" w:rsidR="00602834" w:rsidRDefault="00000000">
      <w:pPr>
        <w:pStyle w:val="Prrafodelista"/>
        <w:numPr>
          <w:ilvl w:val="0"/>
          <w:numId w:val="2"/>
        </w:numPr>
        <w:spacing w:before="40" w:after="40"/>
      </w:pPr>
      <w:r>
        <w:t>Soporta contextos muy largos (normativa completa + imágenes + prompt en un solo request)</w:t>
      </w:r>
    </w:p>
    <w:p w14:paraId="7947A4D0" w14:textId="77777777" w:rsidR="00602834" w:rsidRDefault="00000000">
      <w:pPr>
        <w:pStyle w:val="Prrafodelista"/>
        <w:numPr>
          <w:ilvl w:val="0"/>
          <w:numId w:val="2"/>
        </w:numPr>
        <w:spacing w:before="40" w:after="40"/>
      </w:pPr>
      <w:r>
        <w:t>Entiende documentos técnicos dibujados: lee cotas, leyendas, convenciones de planos</w:t>
      </w:r>
    </w:p>
    <w:p w14:paraId="4C8AAE4E" w14:textId="77777777" w:rsidR="00602834" w:rsidRDefault="00000000">
      <w:pPr>
        <w:pStyle w:val="Prrafodelista"/>
        <w:numPr>
          <w:ilvl w:val="0"/>
          <w:numId w:val="2"/>
        </w:numPr>
        <w:spacing w:before="40" w:after="40"/>
      </w:pPr>
      <w:r>
        <w:t>Permite prompt engineering muy preciso para que el output sea siempre JSON parseable</w:t>
      </w:r>
    </w:p>
    <w:p w14:paraId="7F4DD227" w14:textId="77777777" w:rsidR="00602834" w:rsidRDefault="00000000">
      <w:pPr>
        <w:pStyle w:val="Prrafodelista"/>
        <w:numPr>
          <w:ilvl w:val="0"/>
          <w:numId w:val="2"/>
        </w:numPr>
        <w:spacing w:before="40" w:after="40"/>
      </w:pPr>
      <w:r>
        <w:t>Streaming: el arquitecto ve que algo está pasando mientras espera</w:t>
      </w:r>
    </w:p>
    <w:p w14:paraId="678430FB" w14:textId="77777777" w:rsidR="00602834" w:rsidRDefault="00602834">
      <w:pPr>
        <w:spacing w:before="60" w:after="60"/>
      </w:pPr>
    </w:p>
    <w:p w14:paraId="5557EF1D" w14:textId="77777777" w:rsidR="00602834" w:rsidRDefault="00000000">
      <w:pPr>
        <w:spacing w:before="80" w:after="80"/>
      </w:pPr>
      <w:r>
        <w:t>¿GPT-4o? Sí, vale la pena incorporarlo como alternativa o como verificación cruzada. GPT-4o tiene excelente capacidad de visión y es el modelo más usado en ingeniería de prompts de imágenes técnicas. La arquitectura actual del worker lo soportaría con un cambio mínimo. El valor real sería tener dos modelos que revisan el mismo plano y contrastar sus hallazgos — si ambos detectan el mismo incumplimiento, la confianza sube significativamente.</w:t>
      </w:r>
    </w:p>
    <w:p w14:paraId="297D14E3" w14:textId="77777777" w:rsidR="00602834" w:rsidRDefault="00602834">
      <w:pPr>
        <w:spacing w:before="60" w:after="60"/>
      </w:pPr>
    </w:p>
    <w:p w14:paraId="3E970AC7" w14:textId="77777777" w:rsidR="00602834" w:rsidRDefault="00000000">
      <w:pPr>
        <w:pStyle w:val="Ttulo1"/>
      </w:pPr>
      <w:r>
        <w:t>La metodología Pizarro y qué aporta</w:t>
      </w:r>
    </w:p>
    <w:p w14:paraId="4385449E" w14:textId="77777777" w:rsidR="00602834" w:rsidRDefault="00000000">
      <w:pPr>
        <w:spacing w:before="80" w:after="80"/>
      </w:pPr>
      <w:r>
        <w:t>Pablo Pizarro (tesis 2024) formalizó el problema que todo arquitecto enfrenta: ¿cómo convierte un modelo de IA una imagen de un plano en datos útiles para verificación normativa?</w:t>
      </w:r>
    </w:p>
    <w:p w14:paraId="6AA63072" w14:textId="77777777" w:rsidR="00602834" w:rsidRDefault="00602834">
      <w:pPr>
        <w:spacing w:before="60" w:after="60"/>
      </w:pPr>
    </w:p>
    <w:p w14:paraId="049D7775" w14:textId="77777777" w:rsidR="00602834" w:rsidRDefault="00000000">
      <w:pPr>
        <w:spacing w:before="80" w:after="80"/>
      </w:pPr>
      <w:r>
        <w:t>Su pipeline de 4 etapas (separación → reconocimiento → vectorización → modelo estructural) resolvió algo clave: separar la extracción geométrica de la evaluación normativa. Primero entender el dibujo, luego aplicar las reglas. Antes de Pizarro, los intentos mezclaban ambas cosas y el modelo se confundía.</w:t>
      </w:r>
    </w:p>
    <w:p w14:paraId="27FC8884" w14:textId="77777777" w:rsidR="00602834" w:rsidRDefault="00602834">
      <w:pPr>
        <w:spacing w:before="60" w:after="60"/>
      </w:pPr>
    </w:p>
    <w:p w14:paraId="1E0DEE98" w14:textId="77777777" w:rsidR="00602834" w:rsidRDefault="00000000">
      <w:pPr>
        <w:spacing w:before="80" w:after="80"/>
      </w:pPr>
      <w:r>
        <w:t>ArchiCheck adopta exactamente esa estructura. Las Etapas E1–E4 son la Capa 1 de Pizarro. Las etapas N1–N4 son la Capa 2. Lo que agrega ArchiCheck sobre la metodología:</w:t>
      </w:r>
    </w:p>
    <w:p w14:paraId="1787115E" w14:textId="77777777" w:rsidR="00602834" w:rsidRDefault="00000000">
      <w:pPr>
        <w:pStyle w:val="Prrafodelista"/>
        <w:numPr>
          <w:ilvl w:val="0"/>
          <w:numId w:val="2"/>
        </w:numPr>
        <w:spacing w:before="40" w:after="40"/>
      </w:pPr>
      <w:r>
        <w:t>Normativa real embebida como JSON verificable, no como texto libre</w:t>
      </w:r>
    </w:p>
    <w:p w14:paraId="33B1F5F3" w14:textId="77777777" w:rsidR="00602834" w:rsidRDefault="00000000">
      <w:pPr>
        <w:pStyle w:val="Prrafodelista"/>
        <w:numPr>
          <w:ilvl w:val="0"/>
          <w:numId w:val="2"/>
        </w:numPr>
        <w:spacing w:before="40" w:after="40"/>
      </w:pPr>
      <w:r>
        <w:t>PRC comunal aplicado dinámicamente según el proyecto</w:t>
      </w:r>
    </w:p>
    <w:p w14:paraId="4D354AF6" w14:textId="77777777" w:rsidR="00602834" w:rsidRDefault="00000000">
      <w:pPr>
        <w:pStyle w:val="Prrafodelista"/>
        <w:numPr>
          <w:ilvl w:val="0"/>
          <w:numId w:val="2"/>
        </w:numPr>
        <w:spacing w:before="40" w:after="40"/>
      </w:pPr>
      <w:r>
        <w:t>Loop de revisión: el arquitecto puede aceptar, comentar o descartar cada observación</w:t>
      </w:r>
    </w:p>
    <w:p w14:paraId="1089977C" w14:textId="77777777" w:rsidR="00602834" w:rsidRDefault="00000000">
      <w:pPr>
        <w:pStyle w:val="Prrafodelista"/>
        <w:numPr>
          <w:ilvl w:val="0"/>
          <w:numId w:val="2"/>
        </w:numPr>
        <w:spacing w:before="40" w:after="40"/>
      </w:pPr>
      <w:r>
        <w:t>Informe exportable con estructura profesional, listo para presentar al cliente o al equipo</w:t>
      </w:r>
    </w:p>
    <w:p w14:paraId="09853AE7" w14:textId="77777777" w:rsidR="00602834" w:rsidRDefault="00602834">
      <w:pPr>
        <w:spacing w:before="60" w:after="60"/>
      </w:pPr>
    </w:p>
    <w:p w14:paraId="57317500" w14:textId="77777777" w:rsidR="00602834" w:rsidRDefault="00000000">
      <w:pPr>
        <w:pStyle w:val="Ttulo1"/>
      </w:pPr>
      <w:r>
        <w:t>Dónde estamos vs. dónde podemos llegar</w:t>
      </w:r>
    </w:p>
    <w:p w14:paraId="1F626CF9" w14:textId="77777777" w:rsidR="00602834" w:rsidRDefault="00000000">
      <w:pPr>
        <w:pStyle w:val="Ttulo2"/>
      </w:pPr>
      <w:r>
        <w:lastRenderedPageBreak/>
        <w:t>Hoy — lo que funciona en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602834" w14:paraId="5B69CADE" w14:textId="77777777">
        <w:tblPrEx>
          <w:tblCellMar>
            <w:top w:w="0" w:type="dxa"/>
            <w:bottom w:w="0" w:type="dxa"/>
          </w:tblCellMar>
        </w:tblPrEx>
        <w:trPr>
          <w:tblHeader/>
        </w:trPr>
        <w:tc>
          <w:tcPr>
            <w:tcW w:w="5400" w:type="dxa"/>
            <w:tcBorders>
              <w:top w:val="single" w:sz="1" w:space="0" w:color="AACCEE"/>
              <w:left w:val="single" w:sz="1" w:space="0" w:color="AACCEE"/>
              <w:bottom w:val="single" w:sz="1" w:space="0" w:color="AACCEE"/>
              <w:right w:val="single" w:sz="1" w:space="0" w:color="AACCEE"/>
            </w:tcBorders>
            <w:shd w:val="clear" w:color="auto" w:fill="1B3A5C"/>
            <w:tcMar>
              <w:top w:w="100" w:type="dxa"/>
              <w:left w:w="140" w:type="dxa"/>
              <w:bottom w:w="100" w:type="dxa"/>
              <w:right w:w="140" w:type="dxa"/>
            </w:tcMar>
            <w:vAlign w:val="center"/>
          </w:tcPr>
          <w:p w14:paraId="1DFB5C7C" w14:textId="77777777" w:rsidR="00602834" w:rsidRDefault="00000000">
            <w:r>
              <w:rPr>
                <w:b/>
                <w:bCs/>
                <w:color w:val="FFFFFF"/>
                <w:sz w:val="20"/>
                <w:szCs w:val="20"/>
              </w:rPr>
              <w:t>Capacidad</w:t>
            </w:r>
          </w:p>
        </w:tc>
        <w:tc>
          <w:tcPr>
            <w:tcW w:w="3960" w:type="dxa"/>
            <w:tcBorders>
              <w:top w:val="single" w:sz="1" w:space="0" w:color="AACCEE"/>
              <w:left w:val="single" w:sz="1" w:space="0" w:color="AACCEE"/>
              <w:bottom w:val="single" w:sz="1" w:space="0" w:color="AACCEE"/>
              <w:right w:val="single" w:sz="1" w:space="0" w:color="AACCEE"/>
            </w:tcBorders>
            <w:shd w:val="clear" w:color="auto" w:fill="1B3A5C"/>
            <w:tcMar>
              <w:top w:w="100" w:type="dxa"/>
              <w:left w:w="140" w:type="dxa"/>
              <w:bottom w:w="100" w:type="dxa"/>
              <w:right w:w="140" w:type="dxa"/>
            </w:tcMar>
            <w:vAlign w:val="center"/>
          </w:tcPr>
          <w:p w14:paraId="4F17B439" w14:textId="77777777" w:rsidR="00602834" w:rsidRDefault="00000000">
            <w:r>
              <w:rPr>
                <w:b/>
                <w:bCs/>
                <w:color w:val="FFFFFF"/>
                <w:sz w:val="20"/>
                <w:szCs w:val="20"/>
              </w:rPr>
              <w:t>Estado</w:t>
            </w:r>
          </w:p>
        </w:tc>
      </w:tr>
      <w:tr w:rsidR="00602834" w14:paraId="058D3CA0" w14:textId="77777777">
        <w:tblPrEx>
          <w:tblCellMar>
            <w:top w:w="0" w:type="dxa"/>
            <w:bottom w:w="0" w:type="dxa"/>
          </w:tblCellMar>
        </w:tblPrEx>
        <w:tc>
          <w:tcPr>
            <w:tcW w:w="540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04989087" w14:textId="77777777" w:rsidR="00602834" w:rsidRDefault="00000000">
            <w:r>
              <w:rPr>
                <w:sz w:val="20"/>
                <w:szCs w:val="20"/>
              </w:rPr>
              <w:t>Subir PDF/imagen y analizar</w:t>
            </w:r>
          </w:p>
        </w:tc>
        <w:tc>
          <w:tcPr>
            <w:tcW w:w="396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6BED3167" w14:textId="77777777" w:rsidR="00602834" w:rsidRDefault="00000000">
            <w:r>
              <w:rPr>
                <w:sz w:val="20"/>
                <w:szCs w:val="20"/>
              </w:rPr>
              <w:t>✅ Funciona</w:t>
            </w:r>
          </w:p>
        </w:tc>
      </w:tr>
      <w:tr w:rsidR="00602834" w14:paraId="229F0C99" w14:textId="77777777">
        <w:tblPrEx>
          <w:tblCellMar>
            <w:top w:w="0" w:type="dxa"/>
            <w:bottom w:w="0" w:type="dxa"/>
          </w:tblCellMar>
        </w:tblPrEx>
        <w:tc>
          <w:tcPr>
            <w:tcW w:w="540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165B7183" w14:textId="77777777" w:rsidR="00602834" w:rsidRDefault="00000000">
            <w:r>
              <w:rPr>
                <w:sz w:val="20"/>
                <w:szCs w:val="20"/>
              </w:rPr>
              <w:t>Análisis OGUC + LGUC + DDU</w:t>
            </w:r>
          </w:p>
        </w:tc>
        <w:tc>
          <w:tcPr>
            <w:tcW w:w="396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4D1E6895" w14:textId="77777777" w:rsidR="00602834" w:rsidRDefault="00000000">
            <w:r>
              <w:rPr>
                <w:sz w:val="20"/>
                <w:szCs w:val="20"/>
              </w:rPr>
              <w:t>✅ Con normativa embebida</w:t>
            </w:r>
          </w:p>
        </w:tc>
      </w:tr>
      <w:tr w:rsidR="00602834" w14:paraId="72E066AD" w14:textId="77777777">
        <w:tblPrEx>
          <w:tblCellMar>
            <w:top w:w="0" w:type="dxa"/>
            <w:bottom w:w="0" w:type="dxa"/>
          </w:tblCellMar>
        </w:tblPrEx>
        <w:tc>
          <w:tcPr>
            <w:tcW w:w="540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4AB315B5" w14:textId="77777777" w:rsidR="00602834" w:rsidRDefault="00000000">
            <w:r>
              <w:rPr>
                <w:sz w:val="20"/>
                <w:szCs w:val="20"/>
              </w:rPr>
              <w:t>PRC de Ñuñoa y Santiago</w:t>
            </w:r>
          </w:p>
        </w:tc>
        <w:tc>
          <w:tcPr>
            <w:tcW w:w="396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5354AF92" w14:textId="77777777" w:rsidR="00602834" w:rsidRDefault="00000000">
            <w:r>
              <w:rPr>
                <w:sz w:val="20"/>
                <w:szCs w:val="20"/>
              </w:rPr>
              <w:t>✅</w:t>
            </w:r>
          </w:p>
        </w:tc>
      </w:tr>
      <w:tr w:rsidR="00602834" w14:paraId="51881BFB" w14:textId="77777777">
        <w:tblPrEx>
          <w:tblCellMar>
            <w:top w:w="0" w:type="dxa"/>
            <w:bottom w:w="0" w:type="dxa"/>
          </w:tblCellMar>
        </w:tblPrEx>
        <w:tc>
          <w:tcPr>
            <w:tcW w:w="540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25CFF79B" w14:textId="77777777" w:rsidR="00602834" w:rsidRDefault="00000000">
            <w:r>
              <w:rPr>
                <w:sz w:val="20"/>
                <w:szCs w:val="20"/>
              </w:rPr>
              <w:t>Informe PDF exportable</w:t>
            </w:r>
          </w:p>
        </w:tc>
        <w:tc>
          <w:tcPr>
            <w:tcW w:w="396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365AB96B" w14:textId="77777777" w:rsidR="00602834" w:rsidRDefault="00000000">
            <w:r>
              <w:rPr>
                <w:sz w:val="20"/>
                <w:szCs w:val="20"/>
              </w:rPr>
              <w:t>✅</w:t>
            </w:r>
          </w:p>
        </w:tc>
      </w:tr>
      <w:tr w:rsidR="00602834" w14:paraId="0F5BBDDE" w14:textId="77777777">
        <w:tblPrEx>
          <w:tblCellMar>
            <w:top w:w="0" w:type="dxa"/>
            <w:bottom w:w="0" w:type="dxa"/>
          </w:tblCellMar>
        </w:tblPrEx>
        <w:tc>
          <w:tcPr>
            <w:tcW w:w="540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6DA64B6A" w14:textId="77777777" w:rsidR="00602834" w:rsidRDefault="00000000">
            <w:r>
              <w:rPr>
                <w:sz w:val="20"/>
                <w:szCs w:val="20"/>
              </w:rPr>
              <w:t>Flujo por etapas (E1–E4, N1–N4)</w:t>
            </w:r>
          </w:p>
        </w:tc>
        <w:tc>
          <w:tcPr>
            <w:tcW w:w="396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1FA81C8B" w14:textId="77777777" w:rsidR="00602834" w:rsidRDefault="00000000">
            <w:r>
              <w:rPr>
                <w:sz w:val="20"/>
                <w:szCs w:val="20"/>
              </w:rPr>
              <w:t>✅</w:t>
            </w:r>
          </w:p>
        </w:tc>
      </w:tr>
      <w:tr w:rsidR="00602834" w14:paraId="7D26A23A" w14:textId="77777777">
        <w:tblPrEx>
          <w:tblCellMar>
            <w:top w:w="0" w:type="dxa"/>
            <w:bottom w:w="0" w:type="dxa"/>
          </w:tblCellMar>
        </w:tblPrEx>
        <w:tc>
          <w:tcPr>
            <w:tcW w:w="540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4D8F980F" w14:textId="77777777" w:rsidR="00602834" w:rsidRDefault="00000000">
            <w:r>
              <w:rPr>
                <w:sz w:val="20"/>
                <w:szCs w:val="20"/>
              </w:rPr>
              <w:t>Observaciones con acción del arquitecto</w:t>
            </w:r>
          </w:p>
        </w:tc>
        <w:tc>
          <w:tcPr>
            <w:tcW w:w="396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18C949F3" w14:textId="77777777" w:rsidR="00602834" w:rsidRDefault="00000000">
            <w:r>
              <w:rPr>
                <w:sz w:val="20"/>
                <w:szCs w:val="20"/>
              </w:rPr>
              <w:t>✅</w:t>
            </w:r>
          </w:p>
        </w:tc>
      </w:tr>
      <w:tr w:rsidR="00602834" w14:paraId="1114DFD3" w14:textId="77777777">
        <w:tblPrEx>
          <w:tblCellMar>
            <w:top w:w="0" w:type="dxa"/>
            <w:bottom w:w="0" w:type="dxa"/>
          </w:tblCellMar>
        </w:tblPrEx>
        <w:tc>
          <w:tcPr>
            <w:tcW w:w="540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4E2A78B1" w14:textId="77777777" w:rsidR="00602834" w:rsidRDefault="00000000">
            <w:r>
              <w:rPr>
                <w:sz w:val="20"/>
                <w:szCs w:val="20"/>
              </w:rPr>
              <w:t>Medición geométrica real (píxeles)</w:t>
            </w:r>
          </w:p>
        </w:tc>
        <w:tc>
          <w:tcPr>
            <w:tcW w:w="396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4E64EE40" w14:textId="77777777" w:rsidR="00602834" w:rsidRDefault="00000000">
            <w:r>
              <w:rPr>
                <w:sz w:val="20"/>
                <w:szCs w:val="20"/>
              </w:rPr>
              <w:t>⚠️ Solo vía notebook Colab externo</w:t>
            </w:r>
          </w:p>
        </w:tc>
      </w:tr>
      <w:tr w:rsidR="00602834" w14:paraId="4C2A5361" w14:textId="77777777">
        <w:tblPrEx>
          <w:tblCellMar>
            <w:top w:w="0" w:type="dxa"/>
            <w:bottom w:w="0" w:type="dxa"/>
          </w:tblCellMar>
        </w:tblPrEx>
        <w:tc>
          <w:tcPr>
            <w:tcW w:w="540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68DB5B92" w14:textId="77777777" w:rsidR="00602834" w:rsidRDefault="00000000">
            <w:r>
              <w:rPr>
                <w:sz w:val="20"/>
                <w:szCs w:val="20"/>
              </w:rPr>
              <w:t>DWG/DXF</w:t>
            </w:r>
          </w:p>
        </w:tc>
        <w:tc>
          <w:tcPr>
            <w:tcW w:w="3960" w:type="dxa"/>
            <w:tcBorders>
              <w:top w:val="single" w:sz="1" w:space="0" w:color="AACCEE"/>
              <w:left w:val="single" w:sz="1" w:space="0" w:color="AACCEE"/>
              <w:bottom w:val="single" w:sz="1" w:space="0" w:color="AACCEE"/>
              <w:right w:val="single" w:sz="1" w:space="0" w:color="AACCEE"/>
            </w:tcBorders>
            <w:shd w:val="clear" w:color="auto" w:fill="EEF4FA"/>
            <w:tcMar>
              <w:top w:w="80" w:type="dxa"/>
              <w:left w:w="140" w:type="dxa"/>
              <w:bottom w:w="80" w:type="dxa"/>
              <w:right w:w="140" w:type="dxa"/>
            </w:tcMar>
            <w:vAlign w:val="center"/>
          </w:tcPr>
          <w:p w14:paraId="4254D98A" w14:textId="77777777" w:rsidR="00602834" w:rsidRDefault="00000000">
            <w:r>
              <w:rPr>
                <w:sz w:val="20"/>
                <w:szCs w:val="20"/>
              </w:rPr>
              <w:t>❌ Solo acepta PDF/imagen</w:t>
            </w:r>
          </w:p>
        </w:tc>
      </w:tr>
      <w:tr w:rsidR="00602834" w14:paraId="12B67A83" w14:textId="77777777">
        <w:tblPrEx>
          <w:tblCellMar>
            <w:top w:w="0" w:type="dxa"/>
            <w:bottom w:w="0" w:type="dxa"/>
          </w:tblCellMar>
        </w:tblPrEx>
        <w:tc>
          <w:tcPr>
            <w:tcW w:w="540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0ECD9EB0" w14:textId="77777777" w:rsidR="00602834" w:rsidRDefault="00000000">
            <w:r>
              <w:rPr>
                <w:sz w:val="20"/>
                <w:szCs w:val="20"/>
              </w:rPr>
              <w:t>Más comunas con PRC</w:t>
            </w:r>
          </w:p>
        </w:tc>
        <w:tc>
          <w:tcPr>
            <w:tcW w:w="3960" w:type="dxa"/>
            <w:tcBorders>
              <w:top w:val="single" w:sz="1" w:space="0" w:color="AACCEE"/>
              <w:left w:val="single" w:sz="1" w:space="0" w:color="AACCEE"/>
              <w:bottom w:val="single" w:sz="1" w:space="0" w:color="AACCEE"/>
              <w:right w:val="single" w:sz="1" w:space="0" w:color="AACCEE"/>
            </w:tcBorders>
            <w:shd w:val="clear" w:color="auto" w:fill="FFFFFF"/>
            <w:tcMar>
              <w:top w:w="80" w:type="dxa"/>
              <w:left w:w="140" w:type="dxa"/>
              <w:bottom w:w="80" w:type="dxa"/>
              <w:right w:w="140" w:type="dxa"/>
            </w:tcMar>
            <w:vAlign w:val="center"/>
          </w:tcPr>
          <w:p w14:paraId="014D6F61" w14:textId="77777777" w:rsidR="00602834" w:rsidRDefault="00000000">
            <w:r>
              <w:rPr>
                <w:sz w:val="20"/>
                <w:szCs w:val="20"/>
              </w:rPr>
              <w:t>❌ Solo Ñuñoa y Santiago</w:t>
            </w:r>
          </w:p>
        </w:tc>
      </w:tr>
    </w:tbl>
    <w:p w14:paraId="7D86B5C0" w14:textId="77777777" w:rsidR="00602834" w:rsidRDefault="00602834">
      <w:pPr>
        <w:spacing w:before="60" w:after="60"/>
      </w:pPr>
    </w:p>
    <w:p w14:paraId="33F77B01" w14:textId="77777777" w:rsidR="00602834" w:rsidRDefault="00000000">
      <w:pPr>
        <w:pStyle w:val="Ttulo2"/>
      </w:pPr>
      <w:r>
        <w:t>El salto que viene — medición geométrica real</w:t>
      </w:r>
    </w:p>
    <w:p w14:paraId="383694FA" w14:textId="77777777" w:rsidR="00602834" w:rsidRDefault="00000000">
      <w:pPr>
        <w:spacing w:before="80" w:after="80"/>
      </w:pPr>
      <w:r>
        <w:t>Hoy Claude estima visualmente: "este pasillo parece tener ~1.1m." Un arquitecto experto sabe que eso no es suficiente para una observación crítica. El siguiente nivel es medición desde píxeles reales con escala declarada.</w:t>
      </w:r>
    </w:p>
    <w:p w14:paraId="20FE1CD4" w14:textId="77777777" w:rsidR="00602834" w:rsidRDefault="00602834">
      <w:pPr>
        <w:spacing w:before="60" w:after="60"/>
      </w:pPr>
    </w:p>
    <w:p w14:paraId="4FA4BAF8" w14:textId="77777777" w:rsidR="00602834" w:rsidRDefault="00000000">
      <w:pPr>
        <w:spacing w:before="80" w:after="80"/>
      </w:pPr>
      <w:r>
        <w:t>Ya existe un notebook Colab con OpenCV que hace exactamente eso: detecta contornos, mide áreas y anchos en metros reales, identifica incumplimientos con precisión milimétrica. El flujo hoy es manual (el arquitecto corre el notebook). El próximo paso es integrarlo como pipeline automático.</w:t>
      </w:r>
    </w:p>
    <w:p w14:paraId="7DA5A0A5" w14:textId="77777777" w:rsidR="00602834" w:rsidRDefault="00602834">
      <w:pPr>
        <w:spacing w:before="60" w:after="60"/>
      </w:pPr>
    </w:p>
    <w:p w14:paraId="5610D100" w14:textId="77777777" w:rsidR="00602834" w:rsidRDefault="00000000">
      <w:pPr>
        <w:spacing w:before="80" w:after="80"/>
      </w:pPr>
      <w:r>
        <w:t>Con eso, la diferencia es enorme:</w:t>
      </w:r>
    </w:p>
    <w:p w14:paraId="5E2EDEF7" w14:textId="77777777" w:rsidR="00602834" w:rsidRDefault="00000000">
      <w:pPr>
        <w:pStyle w:val="Prrafodelista"/>
        <w:numPr>
          <w:ilvl w:val="0"/>
          <w:numId w:val="2"/>
        </w:numPr>
        <w:spacing w:before="40" w:after="40"/>
      </w:pPr>
      <w:r>
        <w:t>"Pasillo parece estrecho" → "Pasillo: 1.08m medido. Mínimo OGUC: 1.20m. Déficit: 0.12m."</w:t>
      </w:r>
    </w:p>
    <w:p w14:paraId="472C8E22" w14:textId="77777777" w:rsidR="00602834" w:rsidRDefault="00602834">
      <w:pPr>
        <w:spacing w:before="60" w:after="60"/>
      </w:pPr>
    </w:p>
    <w:p w14:paraId="1355977B" w14:textId="77777777" w:rsidR="00602834" w:rsidRDefault="00000000">
      <w:pPr>
        <w:pStyle w:val="Ttulo2"/>
      </w:pPr>
      <w:r>
        <w:t>El salto mayor — RAG normativo completo</w:t>
      </w:r>
    </w:p>
    <w:p w14:paraId="55A0F717" w14:textId="77777777" w:rsidR="00602834" w:rsidRDefault="00000000">
      <w:pPr>
        <w:spacing w:before="80" w:after="80"/>
      </w:pPr>
      <w:r>
        <w:t>Hoy el sistema tiene artículos clave embebidos. La versión futura tiene todos los artículos de OGUC, LGUC, DDU y los PRC de las 347 comunas de Chile indexados en una base vectorial. El modelo consulta exactamente los artículos relevantes para el tipo de proyecto y la zona. Eso elimina el riesgo de que un artículo no esté en el prompt.</w:t>
      </w:r>
    </w:p>
    <w:p w14:paraId="1B340A0B" w14:textId="77777777" w:rsidR="00602834" w:rsidRDefault="00602834">
      <w:pPr>
        <w:spacing w:before="60" w:after="60"/>
      </w:pPr>
    </w:p>
    <w:p w14:paraId="367215EC" w14:textId="77777777" w:rsidR="00602834" w:rsidRDefault="00000000">
      <w:pPr>
        <w:pStyle w:val="Ttulo1"/>
      </w:pPr>
      <w:r>
        <w:t>El valor diferencial — por qué esto importa</w:t>
      </w:r>
    </w:p>
    <w:p w14:paraId="51BFD4FA" w14:textId="77777777" w:rsidR="00602834" w:rsidRDefault="00000000">
      <w:pPr>
        <w:spacing w:before="80" w:after="80"/>
      </w:pPr>
      <w:r>
        <w:lastRenderedPageBreak/>
        <w:t>Un arquitecto en Chile típicamente presenta un proyecto a la DOM y espera semanas para saber que hay un problema con la rampa, que el pasillo mide 10cm menos de lo requerido, o que falta el plano de corte de rasante. Vuelve, corrige, vuelve a presentar.</w:t>
      </w:r>
    </w:p>
    <w:p w14:paraId="475A5748" w14:textId="77777777" w:rsidR="00602834" w:rsidRDefault="00602834">
      <w:pPr>
        <w:spacing w:before="60" w:after="60"/>
      </w:pPr>
    </w:p>
    <w:p w14:paraId="6FD3448A" w14:textId="77777777" w:rsidR="00602834" w:rsidRDefault="00000000">
      <w:pPr>
        <w:spacing w:before="80" w:after="80"/>
      </w:pPr>
      <w:r>
        <w:t>ArchiCheck hace ese ciclo antes de llegar a la DOM.</w:t>
      </w:r>
    </w:p>
    <w:p w14:paraId="16F944BE" w14:textId="77777777" w:rsidR="00602834" w:rsidRDefault="00602834">
      <w:pPr>
        <w:spacing w:before="60" w:after="60"/>
      </w:pPr>
    </w:p>
    <w:p w14:paraId="73CEE1FF" w14:textId="77777777" w:rsidR="00602834" w:rsidRDefault="00000000">
      <w:pPr>
        <w:spacing w:before="80" w:after="80"/>
      </w:pPr>
      <w:r>
        <w:t>No reemplaza al revisor de la DOM ni al criterio del arquitecto. Hace algo distinto: le dice al arquitecto, antes de imprimir los planos, qué le van a observar. Con artículo exacto, con sugerencia de corrección, con nivel de criticidad.</w:t>
      </w:r>
    </w:p>
    <w:p w14:paraId="62C0DD95" w14:textId="77777777" w:rsidR="00602834" w:rsidRDefault="00602834">
      <w:pPr>
        <w:spacing w:before="60" w:after="60"/>
      </w:pPr>
    </w:p>
    <w:p w14:paraId="1C019757" w14:textId="77777777" w:rsidR="00602834" w:rsidRDefault="00000000">
      <w:pPr>
        <w:spacing w:before="80" w:after="80"/>
      </w:pPr>
      <w:r>
        <w:t>El mercado potencial son los ~35.000 arquitectos habilitados en Chile, más los técnicos y constructores que presentan proyectos. El modelo de negocio más directo es por análisis (pago por uso) o suscripción mensual.</w:t>
      </w:r>
    </w:p>
    <w:p w14:paraId="0417A1E7" w14:textId="77777777" w:rsidR="00602834" w:rsidRDefault="00602834">
      <w:pPr>
        <w:spacing w:before="60" w:after="60"/>
      </w:pPr>
    </w:p>
    <w:p w14:paraId="19AABE5D" w14:textId="7D4AB6F6" w:rsidR="00602834" w:rsidRDefault="00000000">
      <w:pPr>
        <w:pStyle w:val="Ttulo1"/>
      </w:pPr>
      <w:r>
        <w:t>Para el arquitecto</w:t>
      </w:r>
    </w:p>
    <w:p w14:paraId="4655A60A" w14:textId="77777777" w:rsidR="00602834" w:rsidRDefault="00000000">
      <w:pPr>
        <w:spacing w:before="80" w:after="80"/>
      </w:pPr>
      <w:r>
        <w:t>Lo que falta para llegar a la versión que vale es exactamente lo que un arquitecto experto puede aportar:</w:t>
      </w:r>
    </w:p>
    <w:p w14:paraId="5ECFA692" w14:textId="77777777" w:rsidR="00602834" w:rsidRDefault="00000000">
      <w:pPr>
        <w:pStyle w:val="Prrafodelista"/>
        <w:numPr>
          <w:ilvl w:val="0"/>
          <w:numId w:val="2"/>
        </w:numPr>
        <w:spacing w:before="40" w:after="40"/>
      </w:pPr>
      <w:r>
        <w:t>Validar que las observaciones que genera el sistema son las mismas que haría un revisor DOM real</w:t>
      </w:r>
    </w:p>
    <w:p w14:paraId="5F36202E" w14:textId="77777777" w:rsidR="00602834" w:rsidRDefault="00000000">
      <w:pPr>
        <w:pStyle w:val="Prrafodelista"/>
        <w:numPr>
          <w:ilvl w:val="0"/>
          <w:numId w:val="2"/>
        </w:numPr>
        <w:spacing w:before="40" w:after="40"/>
      </w:pPr>
      <w:r>
        <w:t>Calibrar los umbrales (¿cuándo es ALTA vs. MEDIA una observación de circulación?)</w:t>
      </w:r>
    </w:p>
    <w:p w14:paraId="3A7D6931" w14:textId="77777777" w:rsidR="00602834" w:rsidRDefault="00000000">
      <w:pPr>
        <w:pStyle w:val="Prrafodelista"/>
        <w:numPr>
          <w:ilvl w:val="0"/>
          <w:numId w:val="2"/>
        </w:numPr>
        <w:spacing w:before="40" w:after="40"/>
      </w:pPr>
      <w:r>
        <w:t>Expandir la normativa — qué artículos del OGUC se aplican más frecuentemente y no están todavía en el sistema</w:t>
      </w:r>
    </w:p>
    <w:p w14:paraId="78394687" w14:textId="77777777" w:rsidR="00602834" w:rsidRDefault="00000000">
      <w:pPr>
        <w:pStyle w:val="Prrafodelista"/>
        <w:numPr>
          <w:ilvl w:val="0"/>
          <w:numId w:val="2"/>
        </w:numPr>
        <w:spacing w:before="40" w:after="40"/>
      </w:pPr>
      <w:r>
        <w:t>Casos de prueba reales — proyectos de distintos tipos, comunas, escalas</w:t>
      </w:r>
    </w:p>
    <w:p w14:paraId="48539F0E" w14:textId="77777777" w:rsidR="00602834" w:rsidRDefault="00602834">
      <w:pPr>
        <w:spacing w:before="60" w:after="60"/>
      </w:pPr>
    </w:p>
    <w:p w14:paraId="4B09B939" w14:textId="77777777" w:rsidR="00602834" w:rsidRDefault="00000000">
      <w:pPr>
        <w:spacing w:before="80" w:after="80"/>
      </w:pPr>
      <w:r>
        <w:rPr>
          <w:b/>
          <w:bCs/>
        </w:rPr>
        <w:t>El sistema ya tiene la estructura correcta. Lo que lo hace confiable es el conocimiento experto detrás de las reglas.</w:t>
      </w:r>
    </w:p>
    <w:sectPr w:rsidR="0060283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DCD97" w14:textId="77777777" w:rsidR="00FA1945" w:rsidRDefault="00FA1945">
      <w:r>
        <w:separator/>
      </w:r>
    </w:p>
  </w:endnote>
  <w:endnote w:type="continuationSeparator" w:id="0">
    <w:p w14:paraId="487D97B3" w14:textId="77777777" w:rsidR="00FA1945" w:rsidRDefault="00FA1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83911" w14:textId="77777777" w:rsidR="00602834" w:rsidRDefault="00000000">
    <w:pPr>
      <w:pBdr>
        <w:top w:val="single" w:sz="4" w:space="4" w:color="CCCCCC"/>
      </w:pBdr>
      <w:spacing w:before="100"/>
      <w:jc w:val="right"/>
    </w:pPr>
    <w:r>
      <w:rPr>
        <w:color w:val="888888"/>
        <w:sz w:val="18"/>
        <w:szCs w:val="18"/>
      </w:rPr>
      <w:t xml:space="preserve">archicheck-xi.vercel.app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8D428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934F6" w14:textId="77777777" w:rsidR="00FA1945" w:rsidRDefault="00FA1945">
      <w:r>
        <w:separator/>
      </w:r>
    </w:p>
  </w:footnote>
  <w:footnote w:type="continuationSeparator" w:id="0">
    <w:p w14:paraId="121C7981" w14:textId="77777777" w:rsidR="00FA1945" w:rsidRDefault="00FA1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16C0C" w14:textId="77777777" w:rsidR="00602834" w:rsidRDefault="00000000">
    <w:pPr>
      <w:pBdr>
        <w:bottom w:val="single" w:sz="6" w:space="4" w:color="1B3A5C"/>
      </w:pBdr>
      <w:spacing w:after="200"/>
    </w:pPr>
    <w:r>
      <w:rPr>
        <w:b/>
        <w:bCs/>
        <w:color w:val="1B3A5C"/>
        <w:sz w:val="20"/>
        <w:szCs w:val="20"/>
      </w:rPr>
      <w:t>ArchiCheck</w:t>
    </w:r>
    <w:r>
      <w:rPr>
        <w:color w:val="888888"/>
        <w:sz w:val="18"/>
        <w:szCs w:val="18"/>
      </w:rPr>
      <w:t xml:space="preserve">  —  Revisión normativa automatizada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30D17"/>
    <w:multiLevelType w:val="hybridMultilevel"/>
    <w:tmpl w:val="E0B64524"/>
    <w:lvl w:ilvl="0" w:tplc="057601BC">
      <w:start w:val="1"/>
      <w:numFmt w:val="bullet"/>
      <w:lvlText w:val="•"/>
      <w:lvlJc w:val="left"/>
      <w:pPr>
        <w:ind w:left="720" w:hanging="360"/>
      </w:pPr>
    </w:lvl>
    <w:lvl w:ilvl="1" w:tplc="D158A9E0">
      <w:numFmt w:val="decimal"/>
      <w:lvlText w:val=""/>
      <w:lvlJc w:val="left"/>
    </w:lvl>
    <w:lvl w:ilvl="2" w:tplc="70A62BBA">
      <w:numFmt w:val="decimal"/>
      <w:lvlText w:val=""/>
      <w:lvlJc w:val="left"/>
    </w:lvl>
    <w:lvl w:ilvl="3" w:tplc="F1EA67EE">
      <w:numFmt w:val="decimal"/>
      <w:lvlText w:val=""/>
      <w:lvlJc w:val="left"/>
    </w:lvl>
    <w:lvl w:ilvl="4" w:tplc="6EDEC7EA">
      <w:numFmt w:val="decimal"/>
      <w:lvlText w:val=""/>
      <w:lvlJc w:val="left"/>
    </w:lvl>
    <w:lvl w:ilvl="5" w:tplc="D58C1B5C">
      <w:numFmt w:val="decimal"/>
      <w:lvlText w:val=""/>
      <w:lvlJc w:val="left"/>
    </w:lvl>
    <w:lvl w:ilvl="6" w:tplc="F36032C4">
      <w:numFmt w:val="decimal"/>
      <w:lvlText w:val=""/>
      <w:lvlJc w:val="left"/>
    </w:lvl>
    <w:lvl w:ilvl="7" w:tplc="F75875DE">
      <w:numFmt w:val="decimal"/>
      <w:lvlText w:val=""/>
      <w:lvlJc w:val="left"/>
    </w:lvl>
    <w:lvl w:ilvl="8" w:tplc="5344F2CC">
      <w:numFmt w:val="decimal"/>
      <w:lvlText w:val=""/>
      <w:lvlJc w:val="left"/>
    </w:lvl>
  </w:abstractNum>
  <w:abstractNum w:abstractNumId="1" w15:restartNumberingAfterBreak="0">
    <w:nsid w:val="352A454C"/>
    <w:multiLevelType w:val="hybridMultilevel"/>
    <w:tmpl w:val="E0221054"/>
    <w:lvl w:ilvl="0" w:tplc="B8BCA0EE">
      <w:start w:val="1"/>
      <w:numFmt w:val="bullet"/>
      <w:lvlText w:val="●"/>
      <w:lvlJc w:val="left"/>
      <w:pPr>
        <w:ind w:left="720" w:hanging="360"/>
      </w:pPr>
    </w:lvl>
    <w:lvl w:ilvl="1" w:tplc="4960753A">
      <w:start w:val="1"/>
      <w:numFmt w:val="bullet"/>
      <w:lvlText w:val="○"/>
      <w:lvlJc w:val="left"/>
      <w:pPr>
        <w:ind w:left="1440" w:hanging="360"/>
      </w:pPr>
    </w:lvl>
    <w:lvl w:ilvl="2" w:tplc="98047A4E">
      <w:start w:val="1"/>
      <w:numFmt w:val="bullet"/>
      <w:lvlText w:val="■"/>
      <w:lvlJc w:val="left"/>
      <w:pPr>
        <w:ind w:left="2160" w:hanging="360"/>
      </w:pPr>
    </w:lvl>
    <w:lvl w:ilvl="3" w:tplc="87ECEDE4">
      <w:start w:val="1"/>
      <w:numFmt w:val="bullet"/>
      <w:lvlText w:val="●"/>
      <w:lvlJc w:val="left"/>
      <w:pPr>
        <w:ind w:left="2880" w:hanging="360"/>
      </w:pPr>
    </w:lvl>
    <w:lvl w:ilvl="4" w:tplc="DE46C3B2">
      <w:start w:val="1"/>
      <w:numFmt w:val="bullet"/>
      <w:lvlText w:val="○"/>
      <w:lvlJc w:val="left"/>
      <w:pPr>
        <w:ind w:left="3600" w:hanging="360"/>
      </w:pPr>
    </w:lvl>
    <w:lvl w:ilvl="5" w:tplc="09A2D65C">
      <w:start w:val="1"/>
      <w:numFmt w:val="bullet"/>
      <w:lvlText w:val="■"/>
      <w:lvlJc w:val="left"/>
      <w:pPr>
        <w:ind w:left="4320" w:hanging="360"/>
      </w:pPr>
    </w:lvl>
    <w:lvl w:ilvl="6" w:tplc="47E444E4">
      <w:start w:val="1"/>
      <w:numFmt w:val="bullet"/>
      <w:lvlText w:val="●"/>
      <w:lvlJc w:val="left"/>
      <w:pPr>
        <w:ind w:left="5040" w:hanging="360"/>
      </w:pPr>
    </w:lvl>
    <w:lvl w:ilvl="7" w:tplc="70E0B032">
      <w:start w:val="1"/>
      <w:numFmt w:val="bullet"/>
      <w:lvlText w:val="●"/>
      <w:lvlJc w:val="left"/>
      <w:pPr>
        <w:ind w:left="5760" w:hanging="360"/>
      </w:pPr>
    </w:lvl>
    <w:lvl w:ilvl="8" w:tplc="1544489E">
      <w:start w:val="1"/>
      <w:numFmt w:val="bullet"/>
      <w:lvlText w:val="●"/>
      <w:lvlJc w:val="left"/>
      <w:pPr>
        <w:ind w:left="6480" w:hanging="360"/>
      </w:pPr>
    </w:lvl>
  </w:abstractNum>
  <w:num w:numId="1" w16cid:durableId="1286473158">
    <w:abstractNumId w:val="1"/>
    <w:lvlOverride w:ilvl="0">
      <w:startOverride w:val="1"/>
    </w:lvlOverride>
  </w:num>
  <w:num w:numId="2" w16cid:durableId="1455557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834"/>
    <w:rsid w:val="00254233"/>
    <w:rsid w:val="00360752"/>
    <w:rsid w:val="00602834"/>
    <w:rsid w:val="008D4284"/>
    <w:rsid w:val="00E30D9C"/>
    <w:rsid w:val="00FA19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904F7"/>
  <w15:docId w15:val="{B57D04D9-4A92-4C0C-8B14-CAF481360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B3A5C"/>
      <w:sz w:val="28"/>
      <w:szCs w:val="28"/>
    </w:rPr>
  </w:style>
  <w:style w:type="paragraph" w:styleId="Ttulo2">
    <w:name w:val="heading 2"/>
    <w:uiPriority w:val="9"/>
    <w:unhideWhenUsed/>
    <w:qFormat/>
    <w:pPr>
      <w:spacing w:before="240" w:after="120"/>
      <w:outlineLvl w:val="1"/>
    </w:pPr>
    <w:rPr>
      <w:b/>
      <w:bCs/>
      <w:color w:val="2E6DA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666</TotalTime>
  <Pages>6</Pages>
  <Words>1177</Words>
  <Characters>6474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Nicolás Estragues Nuñez</cp:lastModifiedBy>
  <cp:revision>2</cp:revision>
  <dcterms:created xsi:type="dcterms:W3CDTF">2026-05-06T01:43:00Z</dcterms:created>
  <dcterms:modified xsi:type="dcterms:W3CDTF">2026-05-06T12:50:00Z</dcterms:modified>
</cp:coreProperties>
</file>