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3C5E"/>
          <w:sz w:val="64"/>
          <w:szCs w:val="64"/>
        </w:rPr>
        <w:t xml:space="preserve">ArchiCheck</w:t>
      </w:r>
    </w:p>
    <w:p>
      <w:pPr>
        <w:spacing w:after="100" w:before="0"/>
        <w:jc w:val="center"/>
      </w:pPr>
      <w:r>
        <w:rPr>
          <w:rFonts w:ascii="Arial" w:cs="Arial" w:eastAsia="Arial" w:hAnsi="Arial"/>
          <w:color w:val="4A3580"/>
          <w:sz w:val="28"/>
          <w:szCs w:val="28"/>
        </w:rPr>
        <w:t xml:space="preserve">Arquitectura de pipeline ML y análisis normativo</w:t>
      </w:r>
    </w:p>
    <w:p>
      <w:pPr>
        <w:spacing w:after="80" w:before="0"/>
        <w:jc w:val="center"/>
      </w:pPr>
      <w:r>
        <w:rPr>
          <w:rFonts w:ascii="Arial" w:cs="Arial" w:eastAsia="Arial" w:hAnsi="Arial"/>
          <w:i/>
          <w:iCs/>
          <w:color w:val="666666"/>
          <w:sz w:val="22"/>
          <w:szCs w:val="22"/>
        </w:rPr>
        <w:t xml:space="preserve">Integración de OpenCV · U-Net · Grounding DINO · SAM 2 · Claude Vision</w:t>
      </w:r>
    </w:p>
    <w:p>
      <w:pPr>
        <w:pBdr>
          <w:bottom w:val="single" w:color="D6E4F0" w:sz="6" w:space="1"/>
        </w:pBdr>
        <w:spacing w:after="2400" w:before="200"/>
        <w:jc w:val="center"/>
      </w:pPr>
      <w:r>
        <w:rPr>
          <w:rFonts w:ascii="Arial" w:cs="Arial" w:eastAsia="Arial" w:hAnsi="Arial"/>
          <w:color w:val="888888"/>
          <w:sz w:val="20"/>
          <w:szCs w:val="20"/>
        </w:rPr>
        <w:t xml:space="preserve">Verificación automatizada OGUC · LGUC · PRC</w:t>
      </w:r>
    </w:p>
    <w:p>
      <w:r>
        <w:br w:type="page"/>
      </w:r>
    </w:p>
    <w:p>
      <w:pPr>
        <w:pStyle w:val="Heading1"/>
        <w:spacing w:after="160" w:before="400"/>
      </w:pPr>
      <w:r>
        <w:rPr>
          <w:rFonts w:ascii="Arial" w:cs="Arial" w:eastAsia="Arial" w:hAnsi="Arial"/>
          <w:b/>
          <w:bCs/>
          <w:color w:val="1A3C5E"/>
          <w:sz w:val="36"/>
          <w:szCs w:val="36"/>
        </w:rPr>
        <w:t xml:space="preserve">1. Arquitectura del sistema</w:t>
      </w:r>
    </w:p>
    <w:p>
      <w:pPr>
        <w:spacing w:after="100" w:before="60"/>
      </w:pPr>
      <w:r>
        <w:rPr>
          <w:rFonts w:ascii="Arial" w:cs="Arial" w:eastAsia="Arial" w:hAnsi="Arial"/>
          <w:sz w:val="22"/>
          <w:szCs w:val="22"/>
        </w:rPr>
        <w:t xml:space="preserve">El sistema procesa planos de arquitectura a través de cuatro capas de procesamiento secuenciales. Cada capa recibe el output de la anterior y lo enriquece semánticamente, desde una imagen cruda hasta un conjunto de polígonos etiquetados con métricas geométricas listas para comparación normativa.</w:t>
      </w:r>
    </w:p>
    <w:p>
      <w:pPr>
        <w:spacing w:after="100" w:before="60"/>
      </w:pPr>
      <w:r>
        <w:rPr>
          <w:rFonts w:ascii="Arial" w:cs="Arial" w:eastAsia="Arial" w:hAnsi="Arial"/>
          <w:sz w:val="22"/>
          <w:szCs w:val="22"/>
        </w:rPr>
        <w:t xml:space="preserve">El backend con GPU corre en un servidor dedicado (EC2 g4dn.xlarge o equivalente en Modal.com / RunPod). Cloudflare Workers actúa como gateway: recibe el archivo del frontend de ArchiCheck, lo sube a R2, llama a la API del servidor GPU y devuelve el resultado al usuario.</w:t>
      </w:r>
    </w:p>
    <w:p>
      <w:pPr>
        <w:spacing w:after="80" w:before="80"/>
      </w:pPr>
      <w:r>
        <w:t xml:space="preserve"/>
      </w:r>
    </w:p>
    <w:p>
      <w:pPr>
        <w:pStyle w:val="Heading2"/>
        <w:spacing w:after="120" w:before="320"/>
      </w:pPr>
      <w:r>
        <w:rPr>
          <w:rFonts w:ascii="Arial" w:cs="Arial" w:eastAsia="Arial" w:hAnsi="Arial"/>
          <w:b/>
          <w:bCs/>
          <w:color w:val="4A3580"/>
          <w:sz w:val="28"/>
          <w:szCs w:val="28"/>
        </w:rPr>
        <w:t xml:space="preserve">1.1 Visión general de capas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60" w:before="0"/>
            </w:pPr>
            <w:r>
              <w:rPr>
                <w:rFonts w:ascii="Arial" w:cs="Arial" w:eastAsia="Arial" w:hAnsi="Arial"/>
                <w:b/>
                <w:bCs/>
                <w:color w:val="1A3C5E"/>
                <w:sz w:val="24"/>
                <w:szCs w:val="24"/>
              </w:rPr>
              <w:t xml:space="preserve">Capa 1 — </w:t>
            </w:r>
            <w:r>
              <w:rPr>
                <w:rFonts w:ascii="Arial" w:cs="Arial" w:eastAsia="Arial" w:hAnsi="Arial"/>
                <w:b/>
                <w:bCs/>
                <w:color w:val="1A3C5E"/>
                <w:sz w:val="24"/>
                <w:szCs w:val="24"/>
              </w:rPr>
              <w:t xml:space="preserve">Preprocesamiento</w:t>
            </w:r>
          </w:p>
          <w:p>
            <w:pPr>
              <w:spacing w:after="0" w:before="0"/>
            </w:pPr>
            <w:r>
              <w:rPr>
                <w:rFonts w:ascii="Arial" w:cs="Arial" w:eastAsia="Arial" w:hAnsi="Arial"/>
                <w:i/>
                <w:iCs/>
                <w:color w:val="1A3C5E"/>
                <w:sz w:val="20"/>
                <w:szCs w:val="20"/>
              </w:rPr>
              <w:t xml:space="preserve">OpenCV — rectificación, binarización, limpieza de ruido · corre en CPU</w:t>
            </w:r>
          </w:p>
        </w:tc>
      </w:tr>
    </w:tbl>
    <w:p>
      <w:pPr>
        <w:spacing w:after="40" w:before="40"/>
        <w:jc w:val="center"/>
      </w:pPr>
      <w:r>
        <w:rPr>
          <w:rFonts w:ascii="Arial" w:cs="Arial" w:eastAsia="Arial" w:hAnsi="Arial"/>
          <w:color w:val="999999"/>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6F8" w:val="clear"/>
            <w:tcMar>
              <w:top w:type="dxa" w:w="160"/>
              <w:left w:type="dxa" w:w="200"/>
              <w:bottom w:type="dxa" w:w="160"/>
              <w:right w:type="dxa" w:w="200"/>
            </w:tcMar>
          </w:tcPr>
          <w:p>
            <w:pPr>
              <w:spacing w:after="60" w:before="0"/>
            </w:pPr>
            <w:r>
              <w:rPr>
                <w:rFonts w:ascii="Arial" w:cs="Arial" w:eastAsia="Arial" w:hAnsi="Arial"/>
                <w:b/>
                <w:bCs/>
                <w:color w:val="4A3580"/>
                <w:sz w:val="24"/>
                <w:szCs w:val="24"/>
              </w:rPr>
              <w:t xml:space="preserve">Capa 2 — </w:t>
            </w:r>
            <w:r>
              <w:rPr>
                <w:rFonts w:ascii="Arial" w:cs="Arial" w:eastAsia="Arial" w:hAnsi="Arial"/>
                <w:b/>
                <w:bCs/>
                <w:color w:val="4A3580"/>
                <w:sz w:val="24"/>
                <w:szCs w:val="24"/>
              </w:rPr>
              <w:t xml:space="preserve">Segmentación estructural</w:t>
            </w:r>
          </w:p>
          <w:p>
            <w:pPr>
              <w:spacing w:after="0" w:before="0"/>
            </w:pPr>
            <w:r>
              <w:rPr>
                <w:rFonts w:ascii="Arial" w:cs="Arial" w:eastAsia="Arial" w:hAnsi="Arial"/>
                <w:i/>
                <w:iCs/>
                <w:color w:val="4A3580"/>
                <w:sz w:val="20"/>
                <w:szCs w:val="20"/>
              </w:rPr>
              <w:t xml:space="preserve">U-Net + dataset MLSTRUCT-FP — muros, losas, pilares, aberturas · corre en GPU</w:t>
            </w:r>
          </w:p>
        </w:tc>
      </w:tr>
    </w:tbl>
    <w:p>
      <w:pPr>
        <w:spacing w:after="40" w:before="40"/>
        <w:jc w:val="center"/>
      </w:pPr>
      <w:r>
        <w:rPr>
          <w:rFonts w:ascii="Arial" w:cs="Arial" w:eastAsia="Arial" w:hAnsi="Arial"/>
          <w:color w:val="999999"/>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0EA" w:val="clear"/>
            <w:tcMar>
              <w:top w:type="dxa" w:w="160"/>
              <w:left w:type="dxa" w:w="200"/>
              <w:bottom w:type="dxa" w:w="160"/>
              <w:right w:type="dxa" w:w="200"/>
            </w:tcMar>
          </w:tcPr>
          <w:p>
            <w:pPr>
              <w:spacing w:after="60" w:before="0"/>
            </w:pPr>
            <w:r>
              <w:rPr>
                <w:rFonts w:ascii="Arial" w:cs="Arial" w:eastAsia="Arial" w:hAnsi="Arial"/>
                <w:b/>
                <w:bCs/>
                <w:color w:val="0F6E56"/>
                <w:sz w:val="24"/>
                <w:szCs w:val="24"/>
              </w:rPr>
              <w:t xml:space="preserve">Capa 3 — </w:t>
            </w:r>
            <w:r>
              <w:rPr>
                <w:rFonts w:ascii="Arial" w:cs="Arial" w:eastAsia="Arial" w:hAnsi="Arial"/>
                <w:b/>
                <w:bCs/>
                <w:color w:val="0F6E56"/>
                <w:sz w:val="24"/>
                <w:szCs w:val="24"/>
              </w:rPr>
              <w:t xml:space="preserve">Detección y segmentación fina</w:t>
            </w:r>
          </w:p>
          <w:p>
            <w:pPr>
              <w:spacing w:after="0" w:before="0"/>
            </w:pPr>
            <w:r>
              <w:rPr>
                <w:rFonts w:ascii="Arial" w:cs="Arial" w:eastAsia="Arial" w:hAnsi="Arial"/>
                <w:i/>
                <w:iCs/>
                <w:color w:val="0F6E56"/>
                <w:sz w:val="20"/>
                <w:szCs w:val="20"/>
              </w:rPr>
              <w:t xml:space="preserve">Grounding DINO + SAM 2 — instancias, contornos pixel-perfect · corre en GPU</w:t>
            </w:r>
          </w:p>
        </w:tc>
      </w:tr>
    </w:tbl>
    <w:p>
      <w:pPr>
        <w:spacing w:after="40" w:before="40"/>
        <w:jc w:val="center"/>
      </w:pPr>
      <w:r>
        <w:rPr>
          <w:rFonts w:ascii="Arial" w:cs="Arial" w:eastAsia="Arial" w:hAnsi="Arial"/>
          <w:color w:val="999999"/>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D8" w:val="clear"/>
            <w:tcMar>
              <w:top w:type="dxa" w:w="160"/>
              <w:left w:type="dxa" w:w="200"/>
              <w:bottom w:type="dxa" w:w="160"/>
              <w:right w:type="dxa" w:w="200"/>
            </w:tcMar>
          </w:tcPr>
          <w:p>
            <w:pPr>
              <w:spacing w:after="60" w:before="0"/>
            </w:pPr>
            <w:r>
              <w:rPr>
                <w:rFonts w:ascii="Arial" w:cs="Arial" w:eastAsia="Arial" w:hAnsi="Arial"/>
                <w:b/>
                <w:bCs/>
                <w:color w:val="7A4200"/>
                <w:sz w:val="24"/>
                <w:szCs w:val="24"/>
              </w:rPr>
              <w:t xml:space="preserve">Capa 4 — </w:t>
            </w:r>
            <w:r>
              <w:rPr>
                <w:rFonts w:ascii="Arial" w:cs="Arial" w:eastAsia="Arial" w:hAnsi="Arial"/>
                <w:b/>
                <w:bCs/>
                <w:color w:val="7A4200"/>
                <w:sz w:val="24"/>
                <w:szCs w:val="24"/>
              </w:rPr>
              <w:t xml:space="preserve">Análisis normativo</w:t>
            </w:r>
          </w:p>
          <w:p>
            <w:pPr>
              <w:spacing w:after="0" w:before="0"/>
            </w:pPr>
            <w:r>
              <w:rPr>
                <w:rFonts w:ascii="Arial" w:cs="Arial" w:eastAsia="Arial" w:hAnsi="Arial"/>
                <w:i/>
                <w:iCs/>
                <w:color w:val="7A4200"/>
                <w:sz w:val="20"/>
                <w:szCs w:val="20"/>
              </w:rPr>
              <w:t xml:space="preserve">Claude Vision + motor de reglas — OGUC / LGUC / PRC por comuna · corre vía API</w:t>
            </w:r>
          </w:p>
        </w:tc>
      </w:tr>
    </w:tbl>
    <w:p>
      <w:pPr>
        <w:spacing w:after="80" w:before="80"/>
      </w:pPr>
      <w:r>
        <w:t xml:space="preserve"/>
      </w:r>
    </w:p>
    <w:p>
      <w:pPr>
        <w:pStyle w:val="Heading2"/>
        <w:spacing w:after="120" w:before="320"/>
      </w:pPr>
      <w:r>
        <w:rPr>
          <w:rFonts w:ascii="Arial" w:cs="Arial" w:eastAsia="Arial" w:hAnsi="Arial"/>
          <w:b/>
          <w:bCs/>
          <w:color w:val="4A3580"/>
          <w:sz w:val="28"/>
          <w:szCs w:val="28"/>
        </w:rPr>
        <w:t xml:space="preserve">1.2 Descripción detallada de cada capa</w:t>
      </w:r>
    </w:p>
    <w:p>
      <w:pPr>
        <w:spacing w:after="80" w:before="80"/>
      </w:pPr>
      <w:r>
        <w:t xml:space="preserve"/>
      </w:r>
    </w:p>
    <w:p>
      <w:pPr>
        <w:pStyle w:val="Heading3"/>
        <w:spacing w:after="80" w:before="220"/>
      </w:pPr>
      <w:r>
        <w:rPr>
          <w:rFonts w:ascii="Arial" w:cs="Arial" w:eastAsia="Arial" w:hAnsi="Arial"/>
          <w:b/>
          <w:bCs/>
          <w:color w:val="0F6E56"/>
          <w:sz w:val="24"/>
          <w:szCs w:val="24"/>
        </w:rPr>
        <w:t xml:space="preserve">Capa 1 — Preprocesamiento con OpenCV</w:t>
      </w:r>
    </w:p>
    <w:p>
      <w:pPr>
        <w:spacing w:after="100" w:before="60"/>
      </w:pPr>
      <w:r>
        <w:rPr>
          <w:rFonts w:ascii="Arial" w:cs="Arial" w:eastAsia="Arial" w:hAnsi="Arial"/>
          <w:sz w:val="22"/>
          <w:szCs w:val="22"/>
        </w:rPr>
        <w:t xml:space="preserve">OpenCV recibe el archivo en cualquier formato de entrada (PDF escaneado, PDF vectorial, DXF, JPG/PNG) y lo convierte a una imagen rasterizada de alta resolución (mínimo 300 dpi). Esta capa es puramente geométrica y no requiere GPU.</w:t>
      </w:r>
    </w:p>
    <w:p>
      <w:pPr>
        <w:spacing w:after="100" w:before="60"/>
      </w:pPr>
      <w:r>
        <w:rPr>
          <w:rFonts w:ascii="Arial" w:cs="Arial" w:eastAsia="Arial" w:hAnsi="Arial"/>
          <w:sz w:val="22"/>
          <w:szCs w:val="22"/>
        </w:rPr>
        <w:t xml:space="preserve">Operaciones que ejecuta en orden:</w:t>
      </w:r>
    </w:p>
    <w:p>
      <w:pPr>
        <w:pStyle w:val="ListParagraph"/>
        <w:numPr>
          <w:ilvl w:val="0"/>
          <w:numId w:val="2"/>
        </w:numPr>
        <w:spacing w:after="40" w:before="40"/>
      </w:pPr>
      <w:r>
        <w:rPr>
          <w:rFonts w:ascii="Arial" w:cs="Arial" w:eastAsia="Arial" w:hAnsi="Arial"/>
          <w:sz w:val="22"/>
          <w:szCs w:val="22"/>
        </w:rPr>
        <w:t xml:space="preserve">Conversión a escala de grises y detección de orientación del plano</w:t>
      </w:r>
    </w:p>
    <w:p>
      <w:pPr>
        <w:pStyle w:val="ListParagraph"/>
        <w:numPr>
          <w:ilvl w:val="0"/>
          <w:numId w:val="2"/>
        </w:numPr>
        <w:spacing w:after="40" w:before="40"/>
      </w:pPr>
      <w:r>
        <w:rPr>
          <w:rFonts w:ascii="Arial" w:cs="Arial" w:eastAsia="Arial" w:hAnsi="Arial"/>
          <w:sz w:val="22"/>
          <w:szCs w:val="22"/>
        </w:rPr>
        <w:t xml:space="preserve">Corrección de perspectiva y enderezamiento (Hough Transform sobre líneas de borde)</w:t>
      </w:r>
    </w:p>
    <w:p>
      <w:pPr>
        <w:pStyle w:val="ListParagraph"/>
        <w:numPr>
          <w:ilvl w:val="0"/>
          <w:numId w:val="2"/>
        </w:numPr>
        <w:spacing w:after="40" w:before="40"/>
      </w:pPr>
      <w:r>
        <w:rPr>
          <w:rFonts w:ascii="Arial" w:cs="Arial" w:eastAsia="Arial" w:hAnsi="Arial"/>
          <w:sz w:val="22"/>
          <w:szCs w:val="22"/>
        </w:rPr>
        <w:t xml:space="preserve">Binarización adaptativa con el método de Otsu para manejar variaciones de iluminación en escaneos</w:t>
      </w:r>
    </w:p>
    <w:p>
      <w:pPr>
        <w:pStyle w:val="ListParagraph"/>
        <w:numPr>
          <w:ilvl w:val="0"/>
          <w:numId w:val="2"/>
        </w:numPr>
        <w:spacing w:after="40" w:before="40"/>
      </w:pPr>
      <w:r>
        <w:rPr>
          <w:rFonts w:ascii="Arial" w:cs="Arial" w:eastAsia="Arial" w:hAnsi="Arial"/>
          <w:sz w:val="22"/>
          <w:szCs w:val="22"/>
        </w:rPr>
        <w:t xml:space="preserve">Eliminación de ruido con filtro morfológico (opening/closing) calibrado para el grosor típico de líneas de plano</w:t>
      </w:r>
    </w:p>
    <w:p>
      <w:pPr>
        <w:pStyle w:val="ListParagraph"/>
        <w:numPr>
          <w:ilvl w:val="0"/>
          <w:numId w:val="2"/>
        </w:numPr>
        <w:spacing w:after="40" w:before="40"/>
      </w:pPr>
      <w:r>
        <w:rPr>
          <w:rFonts w:ascii="Arial" w:cs="Arial" w:eastAsia="Arial" w:hAnsi="Arial"/>
          <w:sz w:val="22"/>
          <w:szCs w:val="22"/>
        </w:rPr>
        <w:t xml:space="preserve">Normalización de contraste y exportación como PNG de 300 dpi al servidor GPU</w:t>
      </w:r>
    </w:p>
    <w:p>
      <w:pPr>
        <w:spacing w:after="100" w:before="60"/>
      </w:pPr>
      <w:r>
        <w:rPr>
          <w:rFonts w:ascii="Arial" w:cs="Arial" w:eastAsia="Arial" w:hAnsi="Arial"/>
          <w:sz w:val="22"/>
          <w:szCs w:val="22"/>
        </w:rPr>
        <w:t xml:space="preserve">Esta normalización es crítica: la U-Net y Grounding DINO fueron entrenados con imágenes limpias, por lo que un plano sucio o torcido baja dramáticamente la precisión de las capas siguientes.</w:t>
      </w:r>
    </w:p>
    <w:p>
      <w:pPr>
        <w:spacing w:after="80" w:before="80"/>
      </w:pPr>
      <w:r>
        <w:t xml:space="preserve"/>
      </w:r>
    </w:p>
    <w:p>
      <w:pPr>
        <w:pStyle w:val="Heading3"/>
        <w:spacing w:after="80" w:before="220"/>
      </w:pPr>
      <w:r>
        <w:rPr>
          <w:rFonts w:ascii="Arial" w:cs="Arial" w:eastAsia="Arial" w:hAnsi="Arial"/>
          <w:b/>
          <w:bCs/>
          <w:color w:val="0F6E56"/>
          <w:sz w:val="24"/>
          <w:szCs w:val="24"/>
        </w:rPr>
        <w:t xml:space="preserve">Capa 2 — Segmentación estructural con U-Net + MLSTRUCT-FP</w:t>
      </w:r>
    </w:p>
    <w:p>
      <w:pPr>
        <w:spacing w:after="100" w:before="60"/>
      </w:pPr>
      <w:r>
        <w:rPr>
          <w:rFonts w:ascii="Arial" w:cs="Arial" w:eastAsia="Arial" w:hAnsi="Arial"/>
          <w:sz w:val="22"/>
          <w:szCs w:val="22"/>
        </w:rPr>
        <w:t xml:space="preserve">MLSTRUCT-FP (Multi-Level Structural Floor Plan) es un dataset de ~512 plantas arquitectónicas anotadas con polígonos de muros, puertas y ventanas en formato vectorial, con especial representación de tipologías latinoamericanas. Se usa para fine-tuning de una U-Net con encoder ResNet-34 preentrenado en ImageNet.</w:t>
      </w:r>
    </w:p>
    <w:p>
      <w:pPr>
        <w:spacing w:after="100" w:before="60"/>
      </w:pPr>
      <w:r>
        <w:rPr>
          <w:rFonts w:ascii="Arial" w:cs="Arial" w:eastAsia="Arial" w:hAnsi="Arial"/>
          <w:sz w:val="22"/>
          <w:szCs w:val="22"/>
        </w:rPr>
        <w:t xml:space="preserve">El modelo recibe tiles de 512×512 píxeles del plano preprocesado y produce máscaras semánticas por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A3580" w:val="clear"/>
            <w:tcMar>
              <w:top w:type="dxa" w:w="100"/>
              <w:left w:type="dxa" w:w="160"/>
              <w:bottom w:type="dxa" w:w="100"/>
              <w:right w:type="dxa" w:w="160"/>
            </w:tcMar>
          </w:tcPr>
          <w:p>
            <w:r>
              <w:rPr>
                <w:rFonts w:ascii="Arial" w:cs="Arial" w:eastAsia="Arial" w:hAnsi="Arial"/>
                <w:b/>
                <w:bCs/>
                <w:color w:val="FFFFFF"/>
                <w:sz w:val="20"/>
                <w:szCs w:val="20"/>
              </w:rPr>
              <w:t xml:space="preserve">Clase</w:t>
            </w:r>
          </w:p>
        </w:tc>
        <w:tc>
          <w:tcPr>
            <w:tcW w:type="dxa" w:w="6560"/>
            <w:tcBorders>
              <w:top w:val="single" w:color="CCCCCC" w:sz="1"/>
              <w:left w:val="single" w:color="CCCCCC" w:sz="1"/>
              <w:bottom w:val="single" w:color="CCCCCC" w:sz="1"/>
              <w:right w:val="single" w:color="CCCCCC" w:sz="1"/>
            </w:tcBorders>
            <w:shd w:fill="4A3580"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Muro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Elemento lineal estructural o divisorio — incluye muros de carga y tabiques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20"/>
                <w:szCs w:val="20"/>
              </w:rPr>
              <w:t xml:space="preserve">Losa / techo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Proyecciones horizontales de losa, balcones y voladizos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Pilar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Elementos puntuales de soporte vertical — pilares y columnas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20"/>
                <w:szCs w:val="20"/>
              </w:rPr>
              <w:t xml:space="preserve">Abertura — puerta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Vanos con hoja abatible, corredera o plegable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Abertura — ventana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Vanos de iluminación y ventilación en muros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20"/>
                <w:szCs w:val="20"/>
              </w:rPr>
              <w:t xml:space="preserve">Vacío / patio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Patios interiores, ductos y atrios</w:t>
            </w:r>
          </w:p>
        </w:tc>
      </w:tr>
    </w:tbl>
    <w:p>
      <w:pPr>
        <w:spacing w:after="80" w:before="80"/>
      </w:pPr>
      <w:r>
        <w:t xml:space="preserve"/>
      </w:r>
    </w:p>
    <w:p>
      <w:pPr>
        <w:spacing w:after="100" w:before="60"/>
      </w:pPr>
      <w:r>
        <w:rPr>
          <w:rFonts w:ascii="Arial" w:cs="Arial" w:eastAsia="Arial" w:hAnsi="Arial"/>
          <w:sz w:val="22"/>
          <w:szCs w:val="22"/>
        </w:rPr>
        <w:t xml:space="preserve">La ventaja frente a Grounding DINO en este paso es la velocidad y la cobertura total de píxeles: la U-Net clasifica cada píxel del plano en ~200ms por tile, generando un mapa completo antes de que Grounding DINO entre en acción. Esto reduce los falsos positivos de la siguiente capa porque ya tiene contexto estructural global.</w:t>
      </w:r>
    </w:p>
    <w:p>
      <w:pPr>
        <w:spacing w:after="80" w:before="80"/>
      </w:pPr>
      <w:r>
        <w:t xml:space="preserve"/>
      </w:r>
    </w:p>
    <w:p>
      <w:pPr>
        <w:pStyle w:val="Heading3"/>
        <w:spacing w:after="80" w:before="220"/>
      </w:pPr>
      <w:r>
        <w:rPr>
          <w:rFonts w:ascii="Arial" w:cs="Arial" w:eastAsia="Arial" w:hAnsi="Arial"/>
          <w:b/>
          <w:bCs/>
          <w:color w:val="0F6E56"/>
          <w:sz w:val="24"/>
          <w:szCs w:val="24"/>
        </w:rPr>
        <w:t xml:space="preserve">Capa 3 — Detección y segmentación fina con Grounding DINO + SAM 2</w:t>
      </w:r>
    </w:p>
    <w:p>
      <w:pPr>
        <w:spacing w:after="100" w:before="60"/>
      </w:pPr>
      <w:r>
        <w:rPr>
          <w:rFonts w:ascii="Arial" w:cs="Arial" w:eastAsia="Arial" w:hAnsi="Arial"/>
          <w:sz w:val="22"/>
          <w:szCs w:val="22"/>
        </w:rPr>
        <w:t xml:space="preserve">Sobre las máscaras de la U-Net, Grounding DINO refina la detección con prompts en lenguaje natural. Detecta elementos que la U-Net puede haber perdido o mezclado, especialmente elementos de menor frecuencia en el training set.</w:t>
      </w:r>
    </w:p>
    <w:p>
      <w:pPr>
        <w:spacing w:after="100" w:before="60"/>
      </w:pPr>
      <w:r>
        <w:rPr>
          <w:rFonts w:ascii="Arial" w:cs="Arial" w:eastAsia="Arial" w:hAnsi="Arial"/>
          <w:sz w:val="22"/>
          <w:szCs w:val="22"/>
        </w:rPr>
        <w:t xml:space="preserve">Prompts de texto que usa ArchiCheck con Grounding DINO:</w:t>
      </w:r>
    </w:p>
    <w:p>
      <w:pPr>
        <w:pStyle w:val="ListParagraph"/>
        <w:numPr>
          <w:ilvl w:val="0"/>
          <w:numId w:val="2"/>
        </w:numPr>
        <w:spacing w:after="40" w:before="40"/>
      </w:pPr>
      <w:r>
        <w:rPr>
          <w:rFonts w:ascii="Arial" w:cs="Arial" w:eastAsia="Arial" w:hAnsi="Arial"/>
          <w:sz w:val="22"/>
          <w:szCs w:val="22"/>
        </w:rPr>
        <w:t xml:space="preserve">Elementos de circulación: "escalera", "rampa accesibilidad", "ascensor"</w:t>
      </w:r>
    </w:p>
    <w:p>
      <w:pPr>
        <w:pStyle w:val="ListParagraph"/>
        <w:numPr>
          <w:ilvl w:val="0"/>
          <w:numId w:val="2"/>
        </w:numPr>
        <w:spacing w:after="40" w:before="40"/>
      </w:pPr>
      <w:r>
        <w:rPr>
          <w:rFonts w:ascii="Arial" w:cs="Arial" w:eastAsia="Arial" w:hAnsi="Arial"/>
          <w:sz w:val="22"/>
          <w:szCs w:val="22"/>
        </w:rPr>
        <w:t xml:space="preserve">Elementos de servicio: "ducto ventilación", "shaft", "cámara subterránea"</w:t>
      </w:r>
    </w:p>
    <w:p>
      <w:pPr>
        <w:pStyle w:val="ListParagraph"/>
        <w:numPr>
          <w:ilvl w:val="0"/>
          <w:numId w:val="2"/>
        </w:numPr>
        <w:spacing w:after="40" w:before="40"/>
      </w:pPr>
      <w:r>
        <w:rPr>
          <w:rFonts w:ascii="Arial" w:cs="Arial" w:eastAsia="Arial" w:hAnsi="Arial"/>
          <w:sz w:val="22"/>
          <w:szCs w:val="22"/>
        </w:rPr>
        <w:t xml:space="preserve">Mobiliario de referencia: "artefacto baño", "cocina", "estacionamiento"</w:t>
      </w:r>
    </w:p>
    <w:p>
      <w:pPr>
        <w:pStyle w:val="ListParagraph"/>
        <w:numPr>
          <w:ilvl w:val="0"/>
          <w:numId w:val="2"/>
        </w:numPr>
        <w:spacing w:after="40" w:before="40"/>
      </w:pPr>
      <w:r>
        <w:rPr>
          <w:rFonts w:ascii="Arial" w:cs="Arial" w:eastAsia="Arial" w:hAnsi="Arial"/>
          <w:sz w:val="22"/>
          <w:szCs w:val="22"/>
        </w:rPr>
        <w:t xml:space="preserve">Anotaciones: "cota", "símbolo norte", "leyenda", "sello"</w:t>
      </w:r>
    </w:p>
    <w:p>
      <w:pPr>
        <w:spacing w:after="80" w:before="80"/>
      </w:pPr>
      <w:r>
        <w:t xml:space="preserve"/>
      </w:r>
    </w:p>
    <w:p>
      <w:pPr>
        <w:spacing w:after="100" w:before="60"/>
      </w:pPr>
      <w:r>
        <w:rPr>
          <w:rFonts w:ascii="Arial" w:cs="Arial" w:eastAsia="Arial" w:hAnsi="Arial"/>
          <w:sz w:val="22"/>
          <w:szCs w:val="22"/>
        </w:rPr>
        <w:t xml:space="preserve">SAM 2 (Segment Anything Model 2) toma los bounding boxes que entrega Grounding DINO y genera máscaras de segmentación pixel-perfect para cada instancia. El output de esta capa es un archivo GeoJSON con un polígono por cada elemento detectado, incluyendo:</w:t>
      </w:r>
    </w:p>
    <w:p>
      <w:pPr>
        <w:pStyle w:val="ListParagraph"/>
        <w:numPr>
          <w:ilvl w:val="0"/>
          <w:numId w:val="2"/>
        </w:numPr>
        <w:spacing w:after="40" w:before="40"/>
      </w:pPr>
      <w:r>
        <w:rPr>
          <w:rFonts w:ascii="Arial" w:cs="Arial" w:eastAsia="Arial" w:hAnsi="Arial"/>
          <w:sz w:val="22"/>
          <w:szCs w:val="22"/>
        </w:rPr>
        <w:t xml:space="preserve">Clase del elemento y confianza del modelo (0–1)</w:t>
      </w:r>
    </w:p>
    <w:p>
      <w:pPr>
        <w:pStyle w:val="ListParagraph"/>
        <w:numPr>
          <w:ilvl w:val="0"/>
          <w:numId w:val="2"/>
        </w:numPr>
        <w:spacing w:after="40" w:before="40"/>
      </w:pPr>
      <w:r>
        <w:rPr>
          <w:rFonts w:ascii="Arial" w:cs="Arial" w:eastAsia="Arial" w:hAnsi="Arial"/>
          <w:sz w:val="22"/>
          <w:szCs w:val="22"/>
        </w:rPr>
        <w:t xml:space="preserve">Polígono en coordenadas de píxel, convertido a metros usando la escala del plano</w:t>
      </w:r>
    </w:p>
    <w:p>
      <w:pPr>
        <w:pStyle w:val="ListParagraph"/>
        <w:numPr>
          <w:ilvl w:val="0"/>
          <w:numId w:val="2"/>
        </w:numPr>
        <w:spacing w:after="40" w:before="40"/>
      </w:pPr>
      <w:r>
        <w:rPr>
          <w:rFonts w:ascii="Arial" w:cs="Arial" w:eastAsia="Arial" w:hAnsi="Arial"/>
          <w:sz w:val="22"/>
          <w:szCs w:val="22"/>
        </w:rPr>
        <w:t xml:space="preserve">Área y perímetro calculados</w:t>
      </w:r>
    </w:p>
    <w:p>
      <w:pPr>
        <w:pStyle w:val="ListParagraph"/>
        <w:numPr>
          <w:ilvl w:val="0"/>
          <w:numId w:val="2"/>
        </w:numPr>
        <w:spacing w:after="40" w:before="40"/>
      </w:pPr>
      <w:r>
        <w:rPr>
          <w:rFonts w:ascii="Arial" w:cs="Arial" w:eastAsia="Arial" w:hAnsi="Arial"/>
          <w:sz w:val="22"/>
          <w:szCs w:val="22"/>
        </w:rPr>
        <w:t xml:space="preserve">Bounding box y centroide</w:t>
      </w:r>
    </w:p>
    <w:p>
      <w:pPr>
        <w:spacing w:after="80" w:before="80"/>
      </w:pPr>
      <w:r>
        <w:t xml:space="preserve"/>
      </w:r>
    </w:p>
    <w:p>
      <w:pPr>
        <w:pStyle w:val="Heading3"/>
        <w:spacing w:after="80" w:before="220"/>
      </w:pPr>
      <w:r>
        <w:rPr>
          <w:rFonts w:ascii="Arial" w:cs="Arial" w:eastAsia="Arial" w:hAnsi="Arial"/>
          <w:b/>
          <w:bCs/>
          <w:color w:val="0F6E56"/>
          <w:sz w:val="24"/>
          <w:szCs w:val="24"/>
        </w:rPr>
        <w:t xml:space="preserve">Capa 4 — Análisis normativo con Claude Vision + motor de reglas</w:t>
      </w:r>
    </w:p>
    <w:p>
      <w:pPr>
        <w:spacing w:after="100" w:before="60"/>
      </w:pPr>
      <w:r>
        <w:rPr>
          <w:rFonts w:ascii="Arial" w:cs="Arial" w:eastAsia="Arial" w:hAnsi="Arial"/>
          <w:sz w:val="22"/>
          <w:szCs w:val="22"/>
        </w:rPr>
        <w:t xml:space="preserve">Esta es la capa que preserva y potencia lo que ArchiCheck ya hace hoy. Claude Vision recibe exactamente lo mismo que recibe hoy (la imagen del plano preprocesado), pero ahora también recibe las métricas extraídas por la capa 3: distancias en metros reales, superficies calculadas, conteos de elementos. Esto hace el análisis normativo mucho más preciso y completamente auditable.</w:t>
      </w:r>
    </w:p>
    <w:p>
      <w:pPr>
        <w:spacing w:after="100" w:before="60"/>
      </w:pPr>
      <w:r>
        <w:rPr>
          <w:rFonts w:ascii="Arial" w:cs="Arial" w:eastAsia="Arial" w:hAnsi="Arial"/>
          <w:sz w:val="22"/>
          <w:szCs w:val="22"/>
        </w:rPr>
        <w:t xml:space="preserve">El motor de reglas selecciona dinámicamente los artículos OGUC/LGUC/PRC pertinentes según el tipo de proyecto, uso de suelo, número de pisos y zona PRC de la comuna, y los incluye en el prompt. Claude compara las métricas contra la normativa y emite observaciones estructuradas en JSON.</w:t>
      </w:r>
    </w:p>
    <w:p>
      <w:pPr>
        <w:spacing w:after="80" w:before="80"/>
      </w:pPr>
      <w:r>
        <w:t xml:space="preserve"/>
      </w:r>
    </w:p>
    <w:p>
      <w:r>
        <w:br w:type="page"/>
      </w:r>
    </w:p>
    <w:p>
      <w:pPr>
        <w:pStyle w:val="Heading1"/>
        <w:spacing w:after="160" w:before="400"/>
      </w:pPr>
      <w:r>
        <w:rPr>
          <w:rFonts w:ascii="Arial" w:cs="Arial" w:eastAsia="Arial" w:hAnsi="Arial"/>
          <w:b/>
          <w:bCs/>
          <w:color w:val="1A3C5E"/>
          <w:sz w:val="36"/>
          <w:szCs w:val="36"/>
        </w:rPr>
        <w:t xml:space="preserve">2. Flujo de análisis — paso a paso</w:t>
      </w:r>
    </w:p>
    <w:p>
      <w:pPr>
        <w:spacing w:after="100" w:before="60"/>
      </w:pPr>
      <w:r>
        <w:rPr>
          <w:rFonts w:ascii="Arial" w:cs="Arial" w:eastAsia="Arial" w:hAnsi="Arial"/>
          <w:sz w:val="22"/>
          <w:szCs w:val="22"/>
        </w:rPr>
        <w:t xml:space="preserve">El siguiente flujo detalla las 8 etapas que recorre un expediente desde que el usuario lo sube hasta que recibe el informe de cumplimiento. Se indica para cada etapa qué recurso la ejecuta y qué produce como output.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vAlign w:val="center"/>
          </w:tcPr>
          <w:p>
            <w:pPr>
              <w:spacing w:after="20" w:before="0"/>
              <w:jc w:val="center"/>
            </w:pPr>
            <w:r>
              <w:rPr>
                <w:rFonts w:ascii="Arial" w:cs="Arial" w:eastAsia="Arial" w:hAnsi="Arial"/>
                <w:b/>
                <w:bCs/>
                <w:color w:val="1A3C5E"/>
                <w:sz w:val="28"/>
                <w:szCs w:val="28"/>
              </w:rPr>
              <w:t xml:space="preserve">1</w:t>
            </w:r>
          </w:p>
          <w:p>
            <w:pPr>
              <w:spacing w:after="0" w:before="0"/>
              <w:jc w:val="center"/>
            </w:pPr>
            <w:r>
              <w:rPr>
                <w:rFonts w:ascii="Arial" w:cs="Arial" w:eastAsia="Arial" w:hAnsi="Arial"/>
                <w:color w:val="1A3C5E"/>
                <w:sz w:val="16"/>
                <w:szCs w:val="16"/>
              </w:rPr>
              <w:t xml:space="preserve">CF / R2</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Carga del plano</w:t>
            </w:r>
          </w:p>
          <w:p>
            <w:pPr>
              <w:spacing w:after="0" w:before="0"/>
            </w:pPr>
            <w:r>
              <w:rPr>
                <w:rFonts w:ascii="Arial" w:cs="Arial" w:eastAsia="Arial" w:hAnsi="Arial"/>
                <w:color w:val="444444"/>
                <w:sz w:val="20"/>
                <w:szCs w:val="20"/>
              </w:rPr>
              <w:t xml:space="preserve">El usuario sube el archivo al frontend de ArchiCheck. Se acepta PDF escaneado, PDF vectorial, DXF e imagen JPG/PNG. Cloudflare Workers recibe el archivo y lo almacena en R2.</w:t>
            </w:r>
          </w:p>
        </w:tc>
      </w:tr>
    </w:tbl>
    <w:p>
      <w:pPr>
        <w:spacing w:after="30" w:before="30"/>
        <w:jc w:val="center"/>
      </w:pPr>
      <w:r>
        <w:rPr>
          <w:rFonts w:ascii="Arial" w:cs="Arial" w:eastAsia="Arial" w:hAnsi="Arial"/>
          <w:i/>
          <w:iCs/>
          <w:color w:val="999999"/>
          <w:sz w:val="18"/>
          <w:szCs w:val="18"/>
        </w:rPr>
        <w:t xml:space="preserve">↓  output: archivo en R2 + metadata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vAlign w:val="center"/>
          </w:tcPr>
          <w:p>
            <w:pPr>
              <w:spacing w:after="20" w:before="0"/>
              <w:jc w:val="center"/>
            </w:pPr>
            <w:r>
              <w:rPr>
                <w:rFonts w:ascii="Arial" w:cs="Arial" w:eastAsia="Arial" w:hAnsi="Arial"/>
                <w:b/>
                <w:bCs/>
                <w:color w:val="1A3C5E"/>
                <w:sz w:val="28"/>
                <w:szCs w:val="28"/>
              </w:rPr>
              <w:t xml:space="preserve">2</w:t>
            </w:r>
          </w:p>
          <w:p>
            <w:pPr>
              <w:spacing w:after="0" w:before="0"/>
              <w:jc w:val="center"/>
            </w:pPr>
            <w:r>
              <w:rPr>
                <w:rFonts w:ascii="Arial" w:cs="Arial" w:eastAsia="Arial" w:hAnsi="Arial"/>
                <w:color w:val="1A3C5E"/>
                <w:sz w:val="16"/>
                <w:szCs w:val="16"/>
              </w:rPr>
              <w:t xml:space="preserve">CPU</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Preprocesamiento OpenCV</w:t>
            </w:r>
          </w:p>
          <w:p>
            <w:pPr>
              <w:spacing w:after="0" w:before="0"/>
            </w:pPr>
            <w:r>
              <w:rPr>
                <w:rFonts w:ascii="Arial" w:cs="Arial" w:eastAsia="Arial" w:hAnsi="Arial"/>
                <w:color w:val="444444"/>
                <w:sz w:val="20"/>
                <w:szCs w:val="20"/>
              </w:rPr>
              <w:t xml:space="preserve">El Worker llama a la API del servidor GPU enviando la URL R2. El servidor descarga el archivo y ejecuta la pipeline OpenCV: corrección de perspectiva, binarización Otsu, limpieza morfológica, exportación a PNG 300 dpi.</w:t>
            </w:r>
          </w:p>
        </w:tc>
      </w:tr>
    </w:tbl>
    <w:p>
      <w:pPr>
        <w:spacing w:after="30" w:before="30"/>
        <w:jc w:val="center"/>
      </w:pPr>
      <w:r>
        <w:rPr>
          <w:rFonts w:ascii="Arial" w:cs="Arial" w:eastAsia="Arial" w:hAnsi="Arial"/>
          <w:i/>
          <w:iCs/>
          <w:color w:val="999999"/>
          <w:sz w:val="18"/>
          <w:szCs w:val="18"/>
        </w:rPr>
        <w:t xml:space="preserve">↓  output: imagen PNG normalizada 300 dpi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E6F8" w:val="clear"/>
            <w:tcMar>
              <w:top w:type="dxa" w:w="140"/>
              <w:left w:type="dxa" w:w="160"/>
              <w:bottom w:type="dxa" w:w="140"/>
              <w:right w:type="dxa" w:w="160"/>
            </w:tcMar>
            <w:vAlign w:val="center"/>
          </w:tcPr>
          <w:p>
            <w:pPr>
              <w:spacing w:after="20" w:before="0"/>
              <w:jc w:val="center"/>
            </w:pPr>
            <w:r>
              <w:rPr>
                <w:rFonts w:ascii="Arial" w:cs="Arial" w:eastAsia="Arial" w:hAnsi="Arial"/>
                <w:b/>
                <w:bCs/>
                <w:color w:val="4A3580"/>
                <w:sz w:val="28"/>
                <w:szCs w:val="28"/>
              </w:rPr>
              <w:t xml:space="preserve">3</w:t>
            </w:r>
          </w:p>
          <w:p>
            <w:pPr>
              <w:spacing w:after="0" w:before="0"/>
              <w:jc w:val="center"/>
            </w:pPr>
            <w:r>
              <w:rPr>
                <w:rFonts w:ascii="Arial" w:cs="Arial" w:eastAsia="Arial" w:hAnsi="Arial"/>
                <w:color w:val="4A3580"/>
                <w:sz w:val="16"/>
                <w:szCs w:val="16"/>
              </w:rPr>
              <w:t xml:space="preserve">GPU</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U-Net + MLSTRUCT-FP</w:t>
            </w:r>
          </w:p>
          <w:p>
            <w:pPr>
              <w:spacing w:after="0" w:before="0"/>
            </w:pPr>
            <w:r>
              <w:rPr>
                <w:rFonts w:ascii="Arial" w:cs="Arial" w:eastAsia="Arial" w:hAnsi="Arial"/>
                <w:color w:val="444444"/>
                <w:sz w:val="20"/>
                <w:szCs w:val="20"/>
              </w:rPr>
              <w:t xml:space="preserve">La imagen normalizada se divide en tiles de 512×512. La U-Net procesa cada tile y produce máscaras semánticas por clase (muro, losa, abertura, pilar). Los tiles se reensamblan en un mapa de clases de resolución completa.</w:t>
            </w:r>
          </w:p>
        </w:tc>
      </w:tr>
    </w:tbl>
    <w:p>
      <w:pPr>
        <w:spacing w:after="30" w:before="30"/>
        <w:jc w:val="center"/>
      </w:pPr>
      <w:r>
        <w:rPr>
          <w:rFonts w:ascii="Arial" w:cs="Arial" w:eastAsia="Arial" w:hAnsi="Arial"/>
          <w:i/>
          <w:iCs/>
          <w:color w:val="999999"/>
          <w:sz w:val="18"/>
          <w:szCs w:val="18"/>
        </w:rPr>
        <w:t xml:space="preserve">↓  output: máscaras semánticas PNG por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E6F8" w:val="clear"/>
            <w:tcMar>
              <w:top w:type="dxa" w:w="140"/>
              <w:left w:type="dxa" w:w="160"/>
              <w:bottom w:type="dxa" w:w="140"/>
              <w:right w:type="dxa" w:w="160"/>
            </w:tcMar>
            <w:vAlign w:val="center"/>
          </w:tcPr>
          <w:p>
            <w:pPr>
              <w:spacing w:after="20" w:before="0"/>
              <w:jc w:val="center"/>
            </w:pPr>
            <w:r>
              <w:rPr>
                <w:rFonts w:ascii="Arial" w:cs="Arial" w:eastAsia="Arial" w:hAnsi="Arial"/>
                <w:b/>
                <w:bCs/>
                <w:color w:val="4A3580"/>
                <w:sz w:val="28"/>
                <w:szCs w:val="28"/>
              </w:rPr>
              <w:t xml:space="preserve">4</w:t>
            </w:r>
          </w:p>
          <w:p>
            <w:pPr>
              <w:spacing w:after="0" w:before="0"/>
              <w:jc w:val="center"/>
            </w:pPr>
            <w:r>
              <w:rPr>
                <w:rFonts w:ascii="Arial" w:cs="Arial" w:eastAsia="Arial" w:hAnsi="Arial"/>
                <w:color w:val="4A3580"/>
                <w:sz w:val="16"/>
                <w:szCs w:val="16"/>
              </w:rPr>
              <w:t xml:space="preserve">GPU</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Grounding DINO — detección</w:t>
            </w:r>
          </w:p>
          <w:p>
            <w:pPr>
              <w:spacing w:after="0" w:before="0"/>
            </w:pPr>
            <w:r>
              <w:rPr>
                <w:rFonts w:ascii="Arial" w:cs="Arial" w:eastAsia="Arial" w:hAnsi="Arial"/>
                <w:color w:val="444444"/>
                <w:sz w:val="20"/>
                <w:szCs w:val="20"/>
              </w:rPr>
              <w:t xml:space="preserve">Con las máscaras de U-Net como contexto, Grounding DINO recibe la imagen original y los prompts de texto por categoría. Detecta instancias individuales y produce bounding boxes con etiqueta y score de confianza.</w:t>
            </w:r>
          </w:p>
        </w:tc>
      </w:tr>
    </w:tbl>
    <w:p>
      <w:pPr>
        <w:spacing w:after="30" w:before="30"/>
        <w:jc w:val="center"/>
      </w:pPr>
      <w:r>
        <w:rPr>
          <w:rFonts w:ascii="Arial" w:cs="Arial" w:eastAsia="Arial" w:hAnsi="Arial"/>
          <w:i/>
          <w:iCs/>
          <w:color w:val="999999"/>
          <w:sz w:val="18"/>
          <w:szCs w:val="18"/>
        </w:rPr>
        <w:t xml:space="preserve">↓  output: bounding boxes + etiquetas +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8F0EA" w:val="clear"/>
            <w:tcMar>
              <w:top w:type="dxa" w:w="140"/>
              <w:left w:type="dxa" w:w="160"/>
              <w:bottom w:type="dxa" w:w="140"/>
              <w:right w:type="dxa" w:w="160"/>
            </w:tcMar>
            <w:vAlign w:val="center"/>
          </w:tcPr>
          <w:p>
            <w:pPr>
              <w:spacing w:after="20" w:before="0"/>
              <w:jc w:val="center"/>
            </w:pPr>
            <w:r>
              <w:rPr>
                <w:rFonts w:ascii="Arial" w:cs="Arial" w:eastAsia="Arial" w:hAnsi="Arial"/>
                <w:b/>
                <w:bCs/>
                <w:color w:val="0F6E56"/>
                <w:sz w:val="28"/>
                <w:szCs w:val="28"/>
              </w:rPr>
              <w:t xml:space="preserve">5</w:t>
            </w:r>
          </w:p>
          <w:p>
            <w:pPr>
              <w:spacing w:after="0" w:before="0"/>
              <w:jc w:val="center"/>
            </w:pPr>
            <w:r>
              <w:rPr>
                <w:rFonts w:ascii="Arial" w:cs="Arial" w:eastAsia="Arial" w:hAnsi="Arial"/>
                <w:color w:val="0F6E56"/>
                <w:sz w:val="16"/>
                <w:szCs w:val="16"/>
              </w:rPr>
              <w:t xml:space="preserve">GPU</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SAM 2 — segmentación fina</w:t>
            </w:r>
          </w:p>
          <w:p>
            <w:pPr>
              <w:spacing w:after="0" w:before="0"/>
            </w:pPr>
            <w:r>
              <w:rPr>
                <w:rFonts w:ascii="Arial" w:cs="Arial" w:eastAsia="Arial" w:hAnsi="Arial"/>
                <w:color w:val="444444"/>
                <w:sz w:val="20"/>
                <w:szCs w:val="20"/>
              </w:rPr>
              <w:t xml:space="preserve">SAM 2 recibe los bounding boxes de Grounding DINO y genera contornos pixel-perfect para cada instancia. Los contornos se convierten a polígonos GeoJSON con coordenadas en píxeles.</w:t>
            </w:r>
          </w:p>
        </w:tc>
      </w:tr>
    </w:tbl>
    <w:p>
      <w:pPr>
        <w:spacing w:after="30" w:before="30"/>
        <w:jc w:val="center"/>
      </w:pPr>
      <w:r>
        <w:rPr>
          <w:rFonts w:ascii="Arial" w:cs="Arial" w:eastAsia="Arial" w:hAnsi="Arial"/>
          <w:i/>
          <w:iCs/>
          <w:color w:val="999999"/>
          <w:sz w:val="18"/>
          <w:szCs w:val="18"/>
        </w:rPr>
        <w:t xml:space="preserve">↓  output: polígonos GeoJSON por instancia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8F0EA" w:val="clear"/>
            <w:tcMar>
              <w:top w:type="dxa" w:w="140"/>
              <w:left w:type="dxa" w:w="160"/>
              <w:bottom w:type="dxa" w:w="140"/>
              <w:right w:type="dxa" w:w="160"/>
            </w:tcMar>
            <w:vAlign w:val="center"/>
          </w:tcPr>
          <w:p>
            <w:pPr>
              <w:spacing w:after="20" w:before="0"/>
              <w:jc w:val="center"/>
            </w:pPr>
            <w:r>
              <w:rPr>
                <w:rFonts w:ascii="Arial" w:cs="Arial" w:eastAsia="Arial" w:hAnsi="Arial"/>
                <w:b/>
                <w:bCs/>
                <w:color w:val="0F6E56"/>
                <w:sz w:val="28"/>
                <w:szCs w:val="28"/>
              </w:rPr>
              <w:t xml:space="preserve">6</w:t>
            </w:r>
          </w:p>
          <w:p>
            <w:pPr>
              <w:spacing w:after="0" w:before="0"/>
              <w:jc w:val="center"/>
            </w:pPr>
            <w:r>
              <w:rPr>
                <w:rFonts w:ascii="Arial" w:cs="Arial" w:eastAsia="Arial" w:hAnsi="Arial"/>
                <w:color w:val="0F6E56"/>
                <w:sz w:val="16"/>
                <w:szCs w:val="16"/>
              </w:rPr>
              <w:t xml:space="preserve">CPU</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Extracción de métricas geométricas</w:t>
            </w:r>
          </w:p>
          <w:p>
            <w:pPr>
              <w:spacing w:after="0" w:before="0"/>
            </w:pPr>
            <w:r>
              <w:rPr>
                <w:rFonts w:ascii="Arial" w:cs="Arial" w:eastAsia="Arial" w:hAnsi="Arial"/>
                <w:color w:val="444444"/>
                <w:sz w:val="20"/>
                <w:szCs w:val="20"/>
              </w:rPr>
              <w:t xml:space="preserve">Usando la escala del plano declarada por el usuario, los polígonos en píxeles se convierten a metros reales. Se calculan superficies, distancias entre elementos, distancias a deslindes, alturas y conteos por categoría.</w:t>
            </w:r>
          </w:p>
        </w:tc>
      </w:tr>
    </w:tbl>
    <w:p>
      <w:pPr>
        <w:spacing w:after="30" w:before="30"/>
        <w:jc w:val="center"/>
      </w:pPr>
      <w:r>
        <w:rPr>
          <w:rFonts w:ascii="Arial" w:cs="Arial" w:eastAsia="Arial" w:hAnsi="Arial"/>
          <w:i/>
          <w:iCs/>
          <w:color w:val="999999"/>
          <w:sz w:val="18"/>
          <w:szCs w:val="18"/>
        </w:rPr>
        <w:t xml:space="preserve">↓  output: tabla de métricas en metros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F0D8" w:val="clear"/>
            <w:tcMar>
              <w:top w:type="dxa" w:w="140"/>
              <w:left w:type="dxa" w:w="160"/>
              <w:bottom w:type="dxa" w:w="140"/>
              <w:right w:type="dxa" w:w="160"/>
            </w:tcMar>
            <w:vAlign w:val="center"/>
          </w:tcPr>
          <w:p>
            <w:pPr>
              <w:spacing w:after="20" w:before="0"/>
              <w:jc w:val="center"/>
            </w:pPr>
            <w:r>
              <w:rPr>
                <w:rFonts w:ascii="Arial" w:cs="Arial" w:eastAsia="Arial" w:hAnsi="Arial"/>
                <w:b/>
                <w:bCs/>
                <w:color w:val="7A4200"/>
                <w:sz w:val="28"/>
                <w:szCs w:val="28"/>
              </w:rPr>
              <w:t xml:space="preserve">7</w:t>
            </w:r>
          </w:p>
          <w:p>
            <w:pPr>
              <w:spacing w:after="0" w:before="0"/>
              <w:jc w:val="center"/>
            </w:pPr>
            <w:r>
              <w:rPr>
                <w:rFonts w:ascii="Arial" w:cs="Arial" w:eastAsia="Arial" w:hAnsi="Arial"/>
                <w:color w:val="7A4200"/>
                <w:sz w:val="16"/>
                <w:szCs w:val="16"/>
              </w:rPr>
              <w:t xml:space="preserve">API</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Claude Vision + normativa OGUC/LGUC/PRC</w:t>
            </w:r>
          </w:p>
          <w:p>
            <w:pPr>
              <w:spacing w:after="0" w:before="0"/>
            </w:pPr>
            <w:r>
              <w:rPr>
                <w:rFonts w:ascii="Arial" w:cs="Arial" w:eastAsia="Arial" w:hAnsi="Arial"/>
                <w:color w:val="444444"/>
                <w:sz w:val="20"/>
                <w:szCs w:val="20"/>
              </w:rPr>
              <w:t xml:space="preserve">El motor de reglas selecciona los artículos pertinentes al proyecto. Claude recibe el plano preprocesado + métricas + normativa y produce observaciones estructuradas en JSON, con resultado por artículo, valor medido, valor exigido y margen.</w:t>
            </w:r>
          </w:p>
        </w:tc>
      </w:tr>
    </w:tbl>
    <w:p>
      <w:pPr>
        <w:spacing w:after="30" w:before="30"/>
        <w:jc w:val="center"/>
      </w:pPr>
      <w:r>
        <w:rPr>
          <w:rFonts w:ascii="Arial" w:cs="Arial" w:eastAsia="Arial" w:hAnsi="Arial"/>
          <w:i/>
          <w:iCs/>
          <w:color w:val="999999"/>
          <w:sz w:val="18"/>
          <w:szCs w:val="18"/>
        </w:rPr>
        <w:t xml:space="preserve">↓  output: JSON de verificaciones por artículo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2F4E8" w:val="clear"/>
            <w:tcMar>
              <w:top w:type="dxa" w:w="140"/>
              <w:left w:type="dxa" w:w="160"/>
              <w:bottom w:type="dxa" w:w="140"/>
              <w:right w:type="dxa" w:w="160"/>
            </w:tcMar>
            <w:vAlign w:val="center"/>
          </w:tcPr>
          <w:p>
            <w:pPr>
              <w:spacing w:after="20" w:before="0"/>
              <w:jc w:val="center"/>
            </w:pPr>
            <w:r>
              <w:rPr>
                <w:rFonts w:ascii="Arial" w:cs="Arial" w:eastAsia="Arial" w:hAnsi="Arial"/>
                <w:b/>
                <w:bCs/>
                <w:color w:val="1E6B3A"/>
                <w:sz w:val="28"/>
                <w:szCs w:val="28"/>
              </w:rPr>
              <w:t xml:space="preserve">8</w:t>
            </w:r>
          </w:p>
          <w:p>
            <w:pPr>
              <w:spacing w:after="0" w:before="0"/>
              <w:jc w:val="center"/>
            </w:pPr>
            <w:r>
              <w:rPr>
                <w:rFonts w:ascii="Arial" w:cs="Arial" w:eastAsia="Arial" w:hAnsi="Arial"/>
                <w:color w:val="1E6B3A"/>
                <w:sz w:val="16"/>
                <w:szCs w:val="16"/>
              </w:rPr>
              <w:t xml:space="preserve">Frontend</w:t>
            </w:r>
          </w:p>
        </w:tc>
        <w:tc>
          <w:tcPr>
            <w:tcW w:type="dxa" w:w="8160"/>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after="40" w:before="0"/>
            </w:pPr>
            <w:r>
              <w:rPr>
                <w:rFonts w:ascii="Arial" w:cs="Arial" w:eastAsia="Arial" w:hAnsi="Arial"/>
                <w:b/>
                <w:bCs/>
                <w:color w:val="1A3C5E"/>
                <w:sz w:val="22"/>
                <w:szCs w:val="22"/>
              </w:rPr>
              <w:t xml:space="preserve">Informe de cumplimiento</w:t>
            </w:r>
          </w:p>
          <w:p>
            <w:pPr>
              <w:spacing w:after="0" w:before="0"/>
            </w:pPr>
            <w:r>
              <w:rPr>
                <w:rFonts w:ascii="Arial" w:cs="Arial" w:eastAsia="Arial" w:hAnsi="Arial"/>
                <w:color w:val="444444"/>
                <w:sz w:val="20"/>
                <w:szCs w:val="20"/>
              </w:rPr>
              <w:t xml:space="preserve">El frontend de ArchiCheck consume el JSON y renderiza el informe por artículo: verde (cumple), amarillo (no verificable — indica dato faltante), rojo (no cumple). El informe es exportable y auditable.</w:t>
            </w:r>
          </w:p>
        </w:tc>
      </w:tr>
    </w:tbl>
    <w:p>
      <w:pPr>
        <w:spacing w:after="80" w:before="80"/>
      </w:pPr>
      <w:r>
        <w:t xml:space="preserve"/>
      </w:r>
    </w:p>
    <w:p>
      <w:r>
        <w:br w:type="page"/>
      </w:r>
    </w:p>
    <w:p>
      <w:pPr>
        <w:pStyle w:val="Heading1"/>
        <w:spacing w:after="160" w:before="400"/>
      </w:pPr>
      <w:r>
        <w:rPr>
          <w:rFonts w:ascii="Arial" w:cs="Arial" w:eastAsia="Arial" w:hAnsi="Arial"/>
          <w:b/>
          <w:bCs/>
          <w:color w:val="1A3C5E"/>
          <w:sz w:val="36"/>
          <w:szCs w:val="36"/>
        </w:rPr>
        <w:t xml:space="preserve">3. Estructura del prompt para análisis OGUC</w:t>
      </w:r>
    </w:p>
    <w:p>
      <w:pPr>
        <w:spacing w:after="100" w:before="60"/>
      </w:pPr>
      <w:r>
        <w:rPr>
          <w:rFonts w:ascii="Arial" w:cs="Arial" w:eastAsia="Arial" w:hAnsi="Arial"/>
          <w:sz w:val="22"/>
          <w:szCs w:val="22"/>
        </w:rPr>
        <w:t xml:space="preserve">El prompt se construye dinámicamente en cada análisis y tiene dos componentes fijos y variables. El error más común en implementaciones similares es enviar el cuerpo completo de la OGUC o formular un prompt genérico del tipo 'revisa si cumple'. La solución es estructurar el prompt en tres bloques específicos más la imagen.</w:t>
      </w:r>
    </w:p>
    <w:p>
      <w:pPr>
        <w:spacing w:after="80" w:before="80"/>
      </w:pPr>
      <w:r>
        <w:t xml:space="preserve"/>
      </w:r>
    </w:p>
    <w:p>
      <w:pPr>
        <w:pStyle w:val="Heading2"/>
        <w:spacing w:after="120" w:before="320"/>
      </w:pPr>
      <w:r>
        <w:rPr>
          <w:rFonts w:ascii="Arial" w:cs="Arial" w:eastAsia="Arial" w:hAnsi="Arial"/>
          <w:b/>
          <w:bCs/>
          <w:color w:val="4A3580"/>
          <w:sz w:val="28"/>
          <w:szCs w:val="28"/>
        </w:rPr>
        <w:t xml:space="preserve">3.1 System prompt — rol fijo</w:t>
      </w:r>
    </w:p>
    <w:p>
      <w:pPr>
        <w:spacing w:after="100" w:before="60"/>
      </w:pPr>
      <w:r>
        <w:rPr>
          <w:rFonts w:ascii="Arial" w:cs="Arial" w:eastAsia="Arial" w:hAnsi="Arial"/>
          <w:sz w:val="22"/>
          <w:szCs w:val="22"/>
        </w:rPr>
        <w:t xml:space="preserve">El system prompt define el comportamiento de Claude para toda la conversación y no cambia entre requests. Sus instrucciones clave son:</w:t>
      </w:r>
    </w:p>
    <w:p>
      <w:pPr>
        <w:pStyle w:val="ListParagraph"/>
        <w:numPr>
          <w:ilvl w:val="0"/>
          <w:numId w:val="2"/>
        </w:numPr>
        <w:spacing w:after="40" w:before="40"/>
      </w:pPr>
      <w:r>
        <w:rPr>
          <w:rFonts w:ascii="Arial" w:cs="Arial" w:eastAsia="Arial" w:hAnsi="Arial"/>
          <w:sz w:val="22"/>
          <w:szCs w:val="22"/>
        </w:rPr>
        <w:t xml:space="preserve">Rol: revisor normativo experto en urbanismo y construcción chileno</w:t>
      </w:r>
    </w:p>
    <w:p>
      <w:pPr>
        <w:pStyle w:val="ListParagraph"/>
        <w:numPr>
          <w:ilvl w:val="0"/>
          <w:numId w:val="2"/>
        </w:numPr>
        <w:spacing w:after="40" w:before="40"/>
      </w:pPr>
      <w:r>
        <w:rPr>
          <w:rFonts w:ascii="Arial" w:cs="Arial" w:eastAsia="Arial" w:hAnsi="Arial"/>
          <w:sz w:val="22"/>
          <w:szCs w:val="22"/>
        </w:rPr>
        <w:t xml:space="preserve">Output: responder únicamente con JSON válido, sin texto libre antes ni después</w:t>
      </w:r>
    </w:p>
    <w:p>
      <w:pPr>
        <w:pStyle w:val="ListParagraph"/>
        <w:numPr>
          <w:ilvl w:val="0"/>
          <w:numId w:val="2"/>
        </w:numPr>
        <w:spacing w:after="40" w:before="40"/>
      </w:pPr>
      <w:r>
        <w:rPr>
          <w:rFonts w:ascii="Arial" w:cs="Arial" w:eastAsia="Arial" w:hAnsi="Arial"/>
          <w:sz w:val="22"/>
          <w:szCs w:val="22"/>
        </w:rPr>
        <w:t xml:space="preserve">Prohibición: no inventar valores que no estén en las métricas proporcionadas</w:t>
      </w:r>
    </w:p>
    <w:p>
      <w:pPr>
        <w:pStyle w:val="ListParagraph"/>
        <w:numPr>
          <w:ilvl w:val="0"/>
          <w:numId w:val="2"/>
        </w:numPr>
        <w:spacing w:after="40" w:before="40"/>
      </w:pPr>
      <w:r>
        <w:rPr>
          <w:rFonts w:ascii="Arial" w:cs="Arial" w:eastAsia="Arial" w:hAnsi="Arial"/>
          <w:sz w:val="22"/>
          <w:szCs w:val="22"/>
        </w:rPr>
        <w:t xml:space="preserve">Manejo de incertidumbre: si una métrica necesaria no fue extraída, marcar el resultado como no_verificable e indicar qué dato falta</w:t>
      </w:r>
    </w:p>
    <w:p>
      <w:pPr>
        <w:pStyle w:val="ListParagraph"/>
        <w:numPr>
          <w:ilvl w:val="0"/>
          <w:numId w:val="2"/>
        </w:numPr>
        <w:spacing w:after="40" w:before="40"/>
      </w:pPr>
      <w:r>
        <w:rPr>
          <w:rFonts w:ascii="Arial" w:cs="Arial" w:eastAsia="Arial" w:hAnsi="Arial"/>
          <w:sz w:val="22"/>
          <w:szCs w:val="22"/>
        </w:rPr>
        <w:t xml:space="preserve">Conflictos: cuando hay contradicción entre lo visible en el plano y las métricas, usar las métricas y mencionar la discrepancia en el campo observacion</w:t>
      </w:r>
    </w:p>
    <w:p>
      <w:pPr>
        <w:pStyle w:val="ListParagraph"/>
        <w:numPr>
          <w:ilvl w:val="0"/>
          <w:numId w:val="2"/>
        </w:numPr>
        <w:spacing w:after="40" w:before="40"/>
      </w:pPr>
      <w:r>
        <w:rPr>
          <w:rFonts w:ascii="Arial" w:cs="Arial" w:eastAsia="Arial" w:hAnsi="Arial"/>
          <w:sz w:val="22"/>
          <w:szCs w:val="22"/>
        </w:rPr>
        <w:t xml:space="preserve">Precisión: citar el artículo exacto, el valor medido y el valor exigido en cada verificación</w:t>
      </w:r>
    </w:p>
    <w:p>
      <w:pPr>
        <w:pStyle w:val="ListParagraph"/>
        <w:numPr>
          <w:ilvl w:val="0"/>
          <w:numId w:val="2"/>
        </w:numPr>
        <w:spacing w:after="40" w:before="40"/>
      </w:pPr>
      <w:r>
        <w:rPr>
          <w:rFonts w:ascii="Arial" w:cs="Arial" w:eastAsia="Arial" w:hAnsi="Arial"/>
          <w:sz w:val="22"/>
          <w:szCs w:val="22"/>
        </w:rPr>
        <w:t xml:space="preserve">Límite de rol: no hacer recomendaciones de diseño, solo verificar cumplimiento</w:t>
      </w:r>
    </w:p>
    <w:p>
      <w:pPr>
        <w:spacing w:after="80" w:before="80"/>
      </w:pPr>
      <w:r>
        <w:t xml:space="preserve"/>
      </w:r>
    </w:p>
    <w:p>
      <w:pPr>
        <w:pStyle w:val="Heading2"/>
        <w:spacing w:after="120" w:before="320"/>
      </w:pPr>
      <w:r>
        <w:rPr>
          <w:rFonts w:ascii="Arial" w:cs="Arial" w:eastAsia="Arial" w:hAnsi="Arial"/>
          <w:b/>
          <w:bCs/>
          <w:color w:val="4A3580"/>
          <w:sz w:val="28"/>
          <w:szCs w:val="28"/>
        </w:rPr>
        <w:t xml:space="preserve">3.2 User message — construido dinámicamente</w:t>
      </w:r>
    </w:p>
    <w:p>
      <w:pPr>
        <w:spacing w:after="100" w:before="60"/>
      </w:pPr>
      <w:r>
        <w:rPr>
          <w:rFonts w:ascii="Arial" w:cs="Arial" w:eastAsia="Arial" w:hAnsi="Arial"/>
          <w:sz w:val="22"/>
          <w:szCs w:val="22"/>
        </w:rPr>
        <w:t xml:space="preserve">El user message se construye en cada request concatenando tres bloques de texto más la imagen del plano en base64.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20"/>
              <w:bottom w:type="dxa" w:w="160"/>
              <w:right w:type="dxa" w:w="220"/>
            </w:tcMar>
          </w:tcPr>
          <w:p>
            <w:pPr>
              <w:spacing w:after="80" w:before="0"/>
            </w:pPr>
            <w:r>
              <w:rPr>
                <w:rFonts w:ascii="Arial" w:cs="Arial" w:eastAsia="Arial" w:hAnsi="Arial"/>
                <w:b/>
                <w:bCs/>
                <w:color w:val="1A3C5E"/>
                <w:sz w:val="24"/>
                <w:szCs w:val="24"/>
              </w:rPr>
              <w:t xml:space="preserve">Bloque A — </w:t>
            </w:r>
            <w:r>
              <w:rPr>
                <w:rFonts w:ascii="Arial" w:cs="Arial" w:eastAsia="Arial" w:hAnsi="Arial"/>
                <w:b/>
                <w:bCs/>
                <w:color w:val="1A3C5E"/>
                <w:sz w:val="24"/>
                <w:szCs w:val="24"/>
              </w:rPr>
              <w:t xml:space="preserve">Contexto del proyecto</w:t>
            </w:r>
          </w:p>
          <w:p>
            <w:pPr>
              <w:spacing w:after="20" w:before="20"/>
            </w:pPr>
            <w:r>
              <w:rPr>
                <w:rFonts w:ascii="Arial" w:cs="Arial" w:eastAsia="Arial" w:hAnsi="Arial"/>
                <w:color w:val="1A3C5E"/>
                <w:sz w:val="20"/>
                <w:szCs w:val="20"/>
              </w:rPr>
              <w:t xml:space="preserve">• Comuna y región del proyecto</w:t>
            </w:r>
          </w:p>
          <w:p>
            <w:pPr>
              <w:spacing w:after="20" w:before="20"/>
            </w:pPr>
            <w:r>
              <w:rPr>
                <w:rFonts w:ascii="Arial" w:cs="Arial" w:eastAsia="Arial" w:hAnsi="Arial"/>
                <w:color w:val="1A3C5E"/>
                <w:sz w:val="20"/>
                <w:szCs w:val="20"/>
              </w:rPr>
              <w:t xml:space="preserve">• Uso de suelo y destino (ej: Vivienda colectiva / Habitacional)</w:t>
            </w:r>
          </w:p>
          <w:p>
            <w:pPr>
              <w:spacing w:after="20" w:before="20"/>
            </w:pPr>
            <w:r>
              <w:rPr>
                <w:rFonts w:ascii="Arial" w:cs="Arial" w:eastAsia="Arial" w:hAnsi="Arial"/>
                <w:color w:val="1A3C5E"/>
                <w:sz w:val="20"/>
                <w:szCs w:val="20"/>
              </w:rPr>
              <w:t xml:space="preserve">• Número de pisos y superficie del terreno</w:t>
            </w:r>
          </w:p>
          <w:p>
            <w:pPr>
              <w:spacing w:after="20" w:before="20"/>
            </w:pPr>
            <w:r>
              <w:rPr>
                <w:rFonts w:ascii="Arial" w:cs="Arial" w:eastAsia="Arial" w:hAnsi="Arial"/>
                <w:color w:val="1A3C5E"/>
                <w:sz w:val="20"/>
                <w:szCs w:val="20"/>
              </w:rPr>
              <w:t xml:space="preserve">• Escala del plano (ej: 1:100)</w:t>
            </w:r>
          </w:p>
          <w:p>
            <w:pPr>
              <w:spacing w:after="20" w:before="20"/>
            </w:pPr>
            <w:r>
              <w:rPr>
                <w:rFonts w:ascii="Arial" w:cs="Arial" w:eastAsia="Arial" w:hAnsi="Arial"/>
                <w:color w:val="1A3C5E"/>
                <w:sz w:val="20"/>
                <w:szCs w:val="20"/>
              </w:rPr>
              <w:t xml:space="preserve">• Etapa del expediente (Anteproyecto / Permiso de edificación)</w:t>
            </w:r>
          </w:p>
          <w:p>
            <w:pPr>
              <w:spacing w:after="20" w:before="20"/>
            </w:pPr>
            <w:r>
              <w:rPr>
                <w:rFonts w:ascii="Arial" w:cs="Arial" w:eastAsia="Arial" w:hAnsi="Arial"/>
                <w:color w:val="1A3C5E"/>
                <w:sz w:val="20"/>
                <w:szCs w:val="20"/>
              </w:rPr>
              <w:t xml:space="preserve">• Zona PRC de la comuna (ej: ZR-3, ZC-2)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6F8" w:val="clear"/>
            <w:tcMar>
              <w:top w:type="dxa" w:w="160"/>
              <w:left w:type="dxa" w:w="220"/>
              <w:bottom w:type="dxa" w:w="160"/>
              <w:right w:type="dxa" w:w="220"/>
            </w:tcMar>
          </w:tcPr>
          <w:p>
            <w:pPr>
              <w:spacing w:after="80" w:before="0"/>
            </w:pPr>
            <w:r>
              <w:rPr>
                <w:rFonts w:ascii="Arial" w:cs="Arial" w:eastAsia="Arial" w:hAnsi="Arial"/>
                <w:b/>
                <w:bCs/>
                <w:color w:val="4A3580"/>
                <w:sz w:val="24"/>
                <w:szCs w:val="24"/>
              </w:rPr>
              <w:t xml:space="preserve">Bloque B — </w:t>
            </w:r>
            <w:r>
              <w:rPr>
                <w:rFonts w:ascii="Arial" w:cs="Arial" w:eastAsia="Arial" w:hAnsi="Arial"/>
                <w:b/>
                <w:bCs/>
                <w:color w:val="4A3580"/>
                <w:sz w:val="24"/>
                <w:szCs w:val="24"/>
              </w:rPr>
              <w:t xml:space="preserve">Métricas extraídas por el pipeline ML</w:t>
            </w:r>
          </w:p>
          <w:p>
            <w:pPr>
              <w:spacing w:after="20" w:before="20"/>
            </w:pPr>
            <w:r>
              <w:rPr>
                <w:rFonts w:ascii="Arial" w:cs="Arial" w:eastAsia="Arial" w:hAnsi="Arial"/>
                <w:color w:val="4A3580"/>
                <w:sz w:val="20"/>
                <w:szCs w:val="20"/>
              </w:rPr>
              <w:t xml:space="preserve">• Superficies por recinto en m² con score de confianza del modelo</w:t>
            </w:r>
          </w:p>
          <w:p>
            <w:pPr>
              <w:spacing w:after="20" w:before="20"/>
            </w:pPr>
            <w:r>
              <w:rPr>
                <w:rFonts w:ascii="Arial" w:cs="Arial" w:eastAsia="Arial" w:hAnsi="Arial"/>
                <w:color w:val="4A3580"/>
                <w:sz w:val="20"/>
                <w:szCs w:val="20"/>
              </w:rPr>
              <w:t xml:space="preserve">• Superficie total construida, COS (coeficiente de ocupación de suelo) y CC (coeficiente de constructibilidad)</w:t>
            </w:r>
          </w:p>
          <w:p>
            <w:pPr>
              <w:spacing w:after="20" w:before="20"/>
            </w:pPr>
            <w:r>
              <w:rPr>
                <w:rFonts w:ascii="Arial" w:cs="Arial" w:eastAsia="Arial" w:hAnsi="Arial"/>
                <w:color w:val="4A3580"/>
                <w:sz w:val="20"/>
                <w:szCs w:val="20"/>
              </w:rPr>
              <w:t xml:space="preserve">• Distancias críticas en metros: medianero norte, sur, línea oficial</w:t>
            </w:r>
          </w:p>
          <w:p>
            <w:pPr>
              <w:spacing w:after="20" w:before="20"/>
            </w:pPr>
            <w:r>
              <w:rPr>
                <w:rFonts w:ascii="Arial" w:cs="Arial" w:eastAsia="Arial" w:hAnsi="Arial"/>
                <w:color w:val="4A3580"/>
                <w:sz w:val="20"/>
                <w:szCs w:val="20"/>
              </w:rPr>
              <w:t xml:space="preserve">• Altura de edificación en metros (cota)</w:t>
            </w:r>
          </w:p>
          <w:p>
            <w:pPr>
              <w:spacing w:after="20" w:before="20"/>
            </w:pPr>
            <w:r>
              <w:rPr>
                <w:rFonts w:ascii="Arial" w:cs="Arial" w:eastAsia="Arial" w:hAnsi="Arial"/>
                <w:color w:val="4A3580"/>
                <w:sz w:val="20"/>
                <w:szCs w:val="20"/>
              </w:rPr>
              <w:t xml:space="preserve">• Conteo de elementos: puertas, ventanas, escaleras, estacionamientos, baños</w:t>
            </w:r>
          </w:p>
          <w:p>
            <w:pPr>
              <w:spacing w:after="20" w:before="20"/>
            </w:pPr>
            <w:r>
              <w:rPr>
                <w:rFonts w:ascii="Arial" w:cs="Arial" w:eastAsia="Arial" w:hAnsi="Arial"/>
                <w:color w:val="4A3580"/>
                <w:sz w:val="20"/>
                <w:szCs w:val="20"/>
              </w:rPr>
              <w:t xml:space="preserve">• Ratio de iluminación y ventilación por recinto: m² de abertura / m² de superficie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0EA" w:val="clear"/>
            <w:tcMar>
              <w:top w:type="dxa" w:w="160"/>
              <w:left w:type="dxa" w:w="220"/>
              <w:bottom w:type="dxa" w:w="160"/>
              <w:right w:type="dxa" w:w="220"/>
            </w:tcMar>
          </w:tcPr>
          <w:p>
            <w:pPr>
              <w:spacing w:after="80" w:before="0"/>
            </w:pPr>
            <w:r>
              <w:rPr>
                <w:rFonts w:ascii="Arial" w:cs="Arial" w:eastAsia="Arial" w:hAnsi="Arial"/>
                <w:b/>
                <w:bCs/>
                <w:color w:val="0F6E56"/>
                <w:sz w:val="24"/>
                <w:szCs w:val="24"/>
              </w:rPr>
              <w:t xml:space="preserve">Bloque C — </w:t>
            </w:r>
            <w:r>
              <w:rPr>
                <w:rFonts w:ascii="Arial" w:cs="Arial" w:eastAsia="Arial" w:hAnsi="Arial"/>
                <w:b/>
                <w:bCs/>
                <w:color w:val="0F6E56"/>
                <w:sz w:val="24"/>
                <w:szCs w:val="24"/>
              </w:rPr>
              <w:t xml:space="preserve">Normativa específica — solo artículos pertinentes</w:t>
            </w:r>
          </w:p>
          <w:p>
            <w:pPr>
              <w:spacing w:after="20" w:before="20"/>
            </w:pPr>
            <w:r>
              <w:rPr>
                <w:rFonts w:ascii="Arial" w:cs="Arial" w:eastAsia="Arial" w:hAnsi="Arial"/>
                <w:color w:val="0F6E56"/>
                <w:sz w:val="20"/>
                <w:szCs w:val="20"/>
              </w:rPr>
              <w:t xml:space="preserve">• Parámetros del PRC de la comuna para la zona declarada: COS máximo, CC máximo, altura máxima, distancia mínima a deslindes</w:t>
            </w:r>
          </w:p>
          <w:p>
            <w:pPr>
              <w:spacing w:after="20" w:before="20"/>
            </w:pPr>
            <w:r>
              <w:rPr>
                <w:rFonts w:ascii="Arial" w:cs="Arial" w:eastAsia="Arial" w:hAnsi="Arial"/>
                <w:color w:val="0F6E56"/>
                <w:sz w:val="20"/>
                <w:szCs w:val="20"/>
              </w:rPr>
              <w:t xml:space="preserve">• Artículos OGUC seleccionados dinámicamente según tipo de proyecto: Art. 4.1.10 (COS), Art. 4.1.11 (CC), Art. 4.2.1 (distancias a deslindes), Art. 4.2.4 (altura máxima), Art. 4.5.1 (superficie mínima vivienda), Art. 4.5.6 (iluminación y ventilación), Art. 4.8.2 (estacionamientos)</w:t>
            </w:r>
          </w:p>
          <w:p>
            <w:pPr>
              <w:spacing w:after="20" w:before="20"/>
            </w:pPr>
            <w:r>
              <w:rPr>
                <w:rFonts w:ascii="Arial" w:cs="Arial" w:eastAsia="Arial" w:hAnsi="Arial"/>
                <w:color w:val="0F6E56"/>
                <w:sz w:val="20"/>
                <w:szCs w:val="20"/>
              </w:rPr>
              <w:t xml:space="preserve">• Artículos adicionales según número de pisos: si N ≥ 4, se agrega Art. 4.2.12 (distancia entre edificios)</w:t>
            </w:r>
          </w:p>
          <w:p>
            <w:pPr>
              <w:spacing w:after="20" w:before="20"/>
            </w:pPr>
            <w:r>
              <w:rPr>
                <w:rFonts w:ascii="Arial" w:cs="Arial" w:eastAsia="Arial" w:hAnsi="Arial"/>
                <w:color w:val="0F6E56"/>
                <w:sz w:val="20"/>
                <w:szCs w:val="20"/>
              </w:rPr>
              <w:t xml:space="preserve">• No se envía el cuerpo completo de la OGUC — solo los artículos aplicables al proyecto específico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after="80" w:before="0"/>
            </w:pPr>
            <w:r>
              <w:rPr>
                <w:rFonts w:ascii="Arial" w:cs="Arial" w:eastAsia="Arial" w:hAnsi="Arial"/>
                <w:b/>
                <w:bCs/>
                <w:color w:val="444444"/>
                <w:sz w:val="22"/>
                <w:szCs w:val="22"/>
              </w:rPr>
              <w:t xml:space="preserve">¿Por qué solo los artículos pertinentes?</w:t>
            </w:r>
          </w:p>
          <w:p>
            <w:pPr>
              <w:spacing w:after="60" w:before="0"/>
            </w:pPr>
            <w:r>
              <w:rPr>
                <w:rFonts w:ascii="Arial" w:cs="Arial" w:eastAsia="Arial" w:hAnsi="Arial"/>
                <w:color w:val="444444"/>
                <w:sz w:val="20"/>
                <w:szCs w:val="20"/>
              </w:rPr>
              <w:t xml:space="preserve">Si se envía el cuerpo completo de la OGUC (cientos de artículos), Claude dedica tokens a leer normativa irrelevante y los resultados se diluyen.</w:t>
            </w:r>
          </w:p>
          <w:p>
            <w:pPr>
              <w:spacing w:after="60" w:before="0"/>
            </w:pPr>
            <w:r>
              <w:rPr>
                <w:rFonts w:ascii="Arial" w:cs="Arial" w:eastAsia="Arial" w:hAnsi="Arial"/>
                <w:color w:val="444444"/>
                <w:sz w:val="20"/>
                <w:szCs w:val="20"/>
              </w:rPr>
              <w:t xml:space="preserve">El motor de reglas selecciona en tiempo de ejecución los artículos que aplican según destino, número de pisos y zona PRC.</w:t>
            </w:r>
          </w:p>
          <w:p>
            <w:pPr>
              <w:spacing w:after="60" w:before="0"/>
            </w:pPr>
            <w:r>
              <w:rPr>
                <w:rFonts w:ascii="Arial" w:cs="Arial" w:eastAsia="Arial" w:hAnsi="Arial"/>
                <w:color w:val="444444"/>
                <w:sz w:val="20"/>
                <w:szCs w:val="20"/>
              </w:rPr>
              <w:t xml:space="preserve">Para Ñuñoa este patrón ya está implementado en ArchiCheck — se extiende exactamente igual aquí.</w:t>
            </w:r>
          </w:p>
        </w:tc>
      </w:tr>
    </w:tbl>
    <w:p>
      <w:pPr>
        <w:spacing w:after="80" w:before="80"/>
      </w:pPr>
      <w:r>
        <w:t xml:space="preserve"/>
      </w:r>
    </w:p>
    <w:p>
      <w:pPr>
        <w:pStyle w:val="Heading2"/>
        <w:spacing w:after="120" w:before="320"/>
      </w:pPr>
      <w:r>
        <w:rPr>
          <w:rFonts w:ascii="Arial" w:cs="Arial" w:eastAsia="Arial" w:hAnsi="Arial"/>
          <w:b/>
          <w:bCs/>
          <w:color w:val="4A3580"/>
          <w:sz w:val="28"/>
          <w:szCs w:val="28"/>
        </w:rPr>
        <w:t xml:space="preserve">3.3 Imagen del plano</w:t>
      </w:r>
    </w:p>
    <w:p>
      <w:pPr>
        <w:spacing w:after="100" w:before="60"/>
      </w:pPr>
      <w:r>
        <w:rPr>
          <w:rFonts w:ascii="Arial" w:cs="Arial" w:eastAsia="Arial" w:hAnsi="Arial"/>
          <w:sz w:val="22"/>
          <w:szCs w:val="22"/>
        </w:rPr>
        <w:t xml:space="preserve">Después de los tres bloques de texto, el user message incluye la imagen del plano preprocesado por OpenCV en formato base64 (PNG, alta resolución). Claude Vision la analiza en conjunto con las métricas y la normativa para detectar inconsistencias visuales que las métricas no pueden capturar.</w:t>
      </w:r>
    </w:p>
    <w:p>
      <w:pPr>
        <w:spacing w:after="80" w:before="80"/>
      </w:pPr>
      <w:r>
        <w:t xml:space="preserve"/>
      </w:r>
    </w:p>
    <w:p>
      <w:r>
        <w:br w:type="page"/>
      </w:r>
    </w:p>
    <w:p>
      <w:pPr>
        <w:pStyle w:val="Heading1"/>
        <w:spacing w:after="160" w:before="400"/>
      </w:pPr>
      <w:r>
        <w:rPr>
          <w:rFonts w:ascii="Arial" w:cs="Arial" w:eastAsia="Arial" w:hAnsi="Arial"/>
          <w:b/>
          <w:bCs/>
          <w:color w:val="1A3C5E"/>
          <w:sz w:val="36"/>
          <w:szCs w:val="36"/>
        </w:rPr>
        <w:t xml:space="preserve">4. Formato del JSON de output</w:t>
      </w:r>
    </w:p>
    <w:p>
      <w:pPr>
        <w:spacing w:after="100" w:before="60"/>
      </w:pPr>
      <w:r>
        <w:rPr>
          <w:rFonts w:ascii="Arial" w:cs="Arial" w:eastAsia="Arial" w:hAnsi="Arial"/>
          <w:sz w:val="22"/>
          <w:szCs w:val="22"/>
        </w:rPr>
        <w:t xml:space="preserve">Claude devuelve un único objeto JSON con tres secciones: datos del proyecto, array de verificaciones por artículo y un resumen ejecutivo. El sistema nunca acepta respuestas en texto libre — si Claude no responde con JSON válido, el Worker rechaza el resultado y reintenta.</w:t>
      </w:r>
    </w:p>
    <w:p>
      <w:pPr>
        <w:spacing w:after="80" w:before="80"/>
      </w:pPr>
      <w:r>
        <w:t xml:space="preserve"/>
      </w:r>
    </w:p>
    <w:p>
      <w:pPr>
        <w:pStyle w:val="Heading2"/>
        <w:spacing w:after="120" w:before="320"/>
      </w:pPr>
      <w:r>
        <w:rPr>
          <w:rFonts w:ascii="Arial" w:cs="Arial" w:eastAsia="Arial" w:hAnsi="Arial"/>
          <w:b/>
          <w:bCs/>
          <w:color w:val="4A3580"/>
          <w:sz w:val="28"/>
          <w:szCs w:val="28"/>
        </w:rPr>
        <w:t xml:space="preserve">4.1 Estructura del JSON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A38" w:val="clear"/>
            <w:tcMar>
              <w:top w:type="dxa" w:w="180"/>
              <w:left w:type="dxa" w:w="240"/>
              <w:bottom w:type="dxa" w:w="180"/>
              <w:right w:type="dxa" w:w="240"/>
            </w:tcMar>
          </w:tcPr>
          <w:p>
            <w:pPr>
              <w:spacing w:after="30" w:before="0"/>
            </w:pPr>
            <w:r>
              <w:rPr>
                <w:rFonts w:ascii="Courier New" w:cs="Courier New" w:eastAsia="Courier New" w:hAnsi="Courier New"/>
                <w:color w:val="A8D8A8"/>
                <w:sz w:val="18"/>
                <w:szCs w:val="18"/>
              </w:rPr>
              <w:t xml:space="preserve">{</w:t>
            </w:r>
          </w:p>
          <w:p>
            <w:pPr>
              <w:spacing w:after="30" w:before="0"/>
            </w:pPr>
            <w:r>
              <w:rPr>
                <w:rFonts w:ascii="Courier New" w:cs="Courier New" w:eastAsia="Courier New" w:hAnsi="Courier New"/>
                <w:color w:val="A8D8A8"/>
                <w:sz w:val="18"/>
                <w:szCs w:val="18"/>
              </w:rPr>
              <w:t xml:space="preserve">  "proyecto": {</w:t>
            </w:r>
          </w:p>
          <w:p>
            <w:pPr>
              <w:spacing w:after="30" w:before="0"/>
            </w:pPr>
            <w:r>
              <w:rPr>
                <w:rFonts w:ascii="Courier New" w:cs="Courier New" w:eastAsia="Courier New" w:hAnsi="Courier New"/>
                <w:color w:val="A8D8A8"/>
                <w:sz w:val="18"/>
                <w:szCs w:val="18"/>
              </w:rPr>
              <w:t xml:space="preserve">    "comuna": "Ñuñoa",</w:t>
            </w:r>
          </w:p>
          <w:p>
            <w:pPr>
              <w:spacing w:after="30" w:before="0"/>
            </w:pPr>
            <w:r>
              <w:rPr>
                <w:rFonts w:ascii="Courier New" w:cs="Courier New" w:eastAsia="Courier New" w:hAnsi="Courier New"/>
                <w:color w:val="A8D8A8"/>
                <w:sz w:val="18"/>
                <w:szCs w:val="18"/>
              </w:rPr>
              <w:t xml:space="preserve">    "zona_prc": "ZR-4",</w:t>
            </w:r>
          </w:p>
          <w:p>
            <w:pPr>
              <w:spacing w:after="30" w:before="0"/>
            </w:pPr>
            <w:r>
              <w:rPr>
                <w:rFonts w:ascii="Courier New" w:cs="Courier New" w:eastAsia="Courier New" w:hAnsi="Courier New"/>
                <w:color w:val="A8D8A8"/>
                <w:sz w:val="18"/>
                <w:szCs w:val="18"/>
              </w:rPr>
              <w:t xml:space="preserve">    "uso_suelo": "Vivienda colectiva"</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  "verificaciones": [</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      "articulo": "OGUC Art. 4.1.10",</w:t>
            </w:r>
          </w:p>
          <w:p>
            <w:pPr>
              <w:spacing w:after="30" w:before="0"/>
            </w:pPr>
            <w:r>
              <w:rPr>
                <w:rFonts w:ascii="Courier New" w:cs="Courier New" w:eastAsia="Courier New" w:hAnsi="Courier New"/>
                <w:color w:val="A8D8A8"/>
                <w:sz w:val="18"/>
                <w:szCs w:val="18"/>
              </w:rPr>
              <w:t xml:space="preserve">      "descripcion": "Coeficiente de ocupación de suelo máximo según zona.",</w:t>
            </w:r>
          </w:p>
          <w:p>
            <w:pPr>
              <w:spacing w:after="30" w:before="0"/>
            </w:pPr>
            <w:r>
              <w:rPr>
                <w:rFonts w:ascii="Courier New" w:cs="Courier New" w:eastAsia="Courier New" w:hAnsi="Courier New"/>
                <w:color w:val="A8D8A8"/>
                <w:sz w:val="18"/>
                <w:szCs w:val="18"/>
              </w:rPr>
              <w:t xml:space="preserve">      "valor_medido": 0.48,</w:t>
            </w:r>
          </w:p>
          <w:p>
            <w:pPr>
              <w:spacing w:after="30" w:before="0"/>
            </w:pPr>
            <w:r>
              <w:rPr>
                <w:rFonts w:ascii="Courier New" w:cs="Courier New" w:eastAsia="Courier New" w:hAnsi="Courier New"/>
                <w:color w:val="A8D8A8"/>
                <w:sz w:val="18"/>
                <w:szCs w:val="18"/>
              </w:rPr>
              <w:t xml:space="preserve">      "valor_exigido": 0.50,</w:t>
            </w:r>
          </w:p>
          <w:p>
            <w:pPr>
              <w:spacing w:after="30" w:before="0"/>
            </w:pPr>
            <w:r>
              <w:rPr>
                <w:rFonts w:ascii="Courier New" w:cs="Courier New" w:eastAsia="Courier New" w:hAnsi="Courier New"/>
                <w:color w:val="A8D8A8"/>
                <w:sz w:val="18"/>
                <w:szCs w:val="18"/>
              </w:rPr>
              <w:t xml:space="preserve">      "tipo_limite": "maximo",</w:t>
            </w:r>
          </w:p>
          <w:p>
            <w:pPr>
              <w:spacing w:after="30" w:before="0"/>
            </w:pPr>
            <w:r>
              <w:rPr>
                <w:rFonts w:ascii="Courier New" w:cs="Courier New" w:eastAsia="Courier New" w:hAnsi="Courier New"/>
                <w:color w:val="A8D8A8"/>
                <w:sz w:val="18"/>
                <w:szCs w:val="18"/>
              </w:rPr>
              <w:t xml:space="preserve">      "unidad": "ratio",</w:t>
            </w:r>
          </w:p>
          <w:p>
            <w:pPr>
              <w:spacing w:after="30" w:before="0"/>
            </w:pPr>
            <w:r>
              <w:rPr>
                <w:rFonts w:ascii="Courier New" w:cs="Courier New" w:eastAsia="Courier New" w:hAnsi="Courier New"/>
                <w:color w:val="A8D8A8"/>
                <w:sz w:val="18"/>
                <w:szCs w:val="18"/>
              </w:rPr>
              <w:t xml:space="preserve">      "resultado": "cumple",</w:t>
            </w:r>
          </w:p>
          <w:p>
            <w:pPr>
              <w:spacing w:after="30" w:before="0"/>
            </w:pPr>
            <w:r>
              <w:rPr>
                <w:rFonts w:ascii="Courier New" w:cs="Courier New" w:eastAsia="Courier New" w:hAnsi="Courier New"/>
                <w:color w:val="A8D8A8"/>
                <w:sz w:val="18"/>
                <w:szCs w:val="18"/>
              </w:rPr>
              <w:t xml:space="preserve">      "margen": 0.02,</w:t>
            </w:r>
          </w:p>
          <w:p>
            <w:pPr>
              <w:spacing w:after="30" w:before="0"/>
            </w:pPr>
            <w:r>
              <w:rPr>
                <w:rFonts w:ascii="Courier New" w:cs="Courier New" w:eastAsia="Courier New" w:hAnsi="Courier New"/>
                <w:color w:val="A8D8A8"/>
                <w:sz w:val="18"/>
                <w:szCs w:val="18"/>
              </w:rPr>
              <w:t xml:space="preserve">      "observacion": "COS de 0.48 dentro del máximo permitido de 0.50 para zona ZR-4.",</w:t>
            </w:r>
          </w:p>
          <w:p>
            <w:pPr>
              <w:spacing w:after="30" w:before="0"/>
            </w:pPr>
            <w:r>
              <w:rPr>
                <w:rFonts w:ascii="Courier New" w:cs="Courier New" w:eastAsia="Courier New" w:hAnsi="Courier New"/>
                <w:color w:val="A8D8A8"/>
                <w:sz w:val="18"/>
                <w:szCs w:val="18"/>
              </w:rPr>
              <w:t xml:space="preserve">      "dato_faltante": null</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      "articulo": "OGUC Art. 4.5.6",</w:t>
            </w:r>
          </w:p>
          <w:p>
            <w:pPr>
              <w:spacing w:after="30" w:before="0"/>
            </w:pPr>
            <w:r>
              <w:rPr>
                <w:rFonts w:ascii="Courier New" w:cs="Courier New" w:eastAsia="Courier New" w:hAnsi="Courier New"/>
                <w:color w:val="A8D8A8"/>
                <w:sz w:val="18"/>
                <w:szCs w:val="18"/>
              </w:rPr>
              <w:t xml:space="preserve">      "descripcion": "Abertura mínima 1/8 de superficie del recinto.",</w:t>
            </w:r>
          </w:p>
          <w:p>
            <w:pPr>
              <w:spacing w:after="30" w:before="0"/>
            </w:pPr>
            <w:r>
              <w:rPr>
                <w:rFonts w:ascii="Courier New" w:cs="Courier New" w:eastAsia="Courier New" w:hAnsi="Courier New"/>
                <w:color w:val="A8D8A8"/>
                <w:sz w:val="18"/>
                <w:szCs w:val="18"/>
              </w:rPr>
              <w:t xml:space="preserve">      "valor_medido": null,</w:t>
            </w:r>
          </w:p>
          <w:p>
            <w:pPr>
              <w:spacing w:after="30" w:before="0"/>
            </w:pPr>
            <w:r>
              <w:rPr>
                <w:rFonts w:ascii="Courier New" w:cs="Courier New" w:eastAsia="Courier New" w:hAnsi="Courier New"/>
                <w:color w:val="A8D8A8"/>
                <w:sz w:val="18"/>
                <w:szCs w:val="18"/>
              </w:rPr>
              <w:t xml:space="preserve">      "valor_exigido": 0.125,</w:t>
            </w:r>
          </w:p>
          <w:p>
            <w:pPr>
              <w:spacing w:after="30" w:before="0"/>
            </w:pPr>
            <w:r>
              <w:rPr>
                <w:rFonts w:ascii="Courier New" w:cs="Courier New" w:eastAsia="Courier New" w:hAnsi="Courier New"/>
                <w:color w:val="A8D8A8"/>
                <w:sz w:val="18"/>
                <w:szCs w:val="18"/>
              </w:rPr>
              <w:t xml:space="preserve">      "tipo_limite": "minimo",</w:t>
            </w:r>
          </w:p>
          <w:p>
            <w:pPr>
              <w:spacing w:after="30" w:before="0"/>
            </w:pPr>
            <w:r>
              <w:rPr>
                <w:rFonts w:ascii="Courier New" w:cs="Courier New" w:eastAsia="Courier New" w:hAnsi="Courier New"/>
                <w:color w:val="A8D8A8"/>
                <w:sz w:val="18"/>
                <w:szCs w:val="18"/>
              </w:rPr>
              <w:t xml:space="preserve">      "unidad": "ratio abertura/superficie",</w:t>
            </w:r>
          </w:p>
          <w:p>
            <w:pPr>
              <w:spacing w:after="30" w:before="0"/>
            </w:pPr>
            <w:r>
              <w:rPr>
                <w:rFonts w:ascii="Courier New" w:cs="Courier New" w:eastAsia="Courier New" w:hAnsi="Courier New"/>
                <w:color w:val="A8D8A8"/>
                <w:sz w:val="18"/>
                <w:szCs w:val="18"/>
              </w:rPr>
              <w:t xml:space="preserve">      "resultado": "no_verificable",</w:t>
            </w:r>
          </w:p>
          <w:p>
            <w:pPr>
              <w:spacing w:after="30" w:before="0"/>
            </w:pPr>
            <w:r>
              <w:rPr>
                <w:rFonts w:ascii="Courier New" w:cs="Courier New" w:eastAsia="Courier New" w:hAnsi="Courier New"/>
                <w:color w:val="A8D8A8"/>
                <w:sz w:val="18"/>
                <w:szCs w:val="18"/>
              </w:rPr>
              <w:t xml:space="preserve">      "margen": null,</w:t>
            </w:r>
          </w:p>
          <w:p>
            <w:pPr>
              <w:spacing w:after="30" w:before="0"/>
            </w:pPr>
            <w:r>
              <w:rPr>
                <w:rFonts w:ascii="Courier New" w:cs="Courier New" w:eastAsia="Courier New" w:hAnsi="Courier New"/>
                <w:color w:val="A8D8A8"/>
                <w:sz w:val="18"/>
                <w:szCs w:val="18"/>
              </w:rPr>
              <w:t xml:space="preserve">      "observacion": "No se pudo extraer la superficie de abertura del dormitorio 2.",</w:t>
            </w:r>
          </w:p>
          <w:p>
            <w:pPr>
              <w:spacing w:after="30" w:before="0"/>
            </w:pPr>
            <w:r>
              <w:rPr>
                <w:rFonts w:ascii="Courier New" w:cs="Courier New" w:eastAsia="Courier New" w:hAnsi="Courier New"/>
                <w:color w:val="A8D8A8"/>
                <w:sz w:val="18"/>
                <w:szCs w:val="18"/>
              </w:rPr>
              <w:t xml:space="preserve">      "dato_faltante": "sup_abertura_dormitorio_2"</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  "resumen": {</w:t>
            </w:r>
          </w:p>
          <w:p>
            <w:pPr>
              <w:spacing w:after="30" w:before="0"/>
            </w:pPr>
            <w:r>
              <w:rPr>
                <w:rFonts w:ascii="Courier New" w:cs="Courier New" w:eastAsia="Courier New" w:hAnsi="Courier New"/>
                <w:color w:val="A8D8A8"/>
                <w:sz w:val="18"/>
                <w:szCs w:val="18"/>
              </w:rPr>
              <w:t xml:space="preserve">    "total_articulos": 7,</w:t>
            </w:r>
          </w:p>
          <w:p>
            <w:pPr>
              <w:spacing w:after="30" w:before="0"/>
            </w:pPr>
            <w:r>
              <w:rPr>
                <w:rFonts w:ascii="Courier New" w:cs="Courier New" w:eastAsia="Courier New" w:hAnsi="Courier New"/>
                <w:color w:val="A8D8A8"/>
                <w:sz w:val="18"/>
                <w:szCs w:val="18"/>
              </w:rPr>
              <w:t xml:space="preserve">    "cumple": 5,</w:t>
            </w:r>
          </w:p>
          <w:p>
            <w:pPr>
              <w:spacing w:after="30" w:before="0"/>
            </w:pPr>
            <w:r>
              <w:rPr>
                <w:rFonts w:ascii="Courier New" w:cs="Courier New" w:eastAsia="Courier New" w:hAnsi="Courier New"/>
                <w:color w:val="A8D8A8"/>
                <w:sz w:val="18"/>
                <w:szCs w:val="18"/>
              </w:rPr>
              <w:t xml:space="preserve">    "no_cumple": 1,</w:t>
            </w:r>
          </w:p>
          <w:p>
            <w:pPr>
              <w:spacing w:after="30" w:before="0"/>
            </w:pPr>
            <w:r>
              <w:rPr>
                <w:rFonts w:ascii="Courier New" w:cs="Courier New" w:eastAsia="Courier New" w:hAnsi="Courier New"/>
                <w:color w:val="A8D8A8"/>
                <w:sz w:val="18"/>
                <w:szCs w:val="18"/>
              </w:rPr>
              <w:t xml:space="preserve">    "no_verificable": 1,</w:t>
            </w:r>
          </w:p>
          <w:p>
            <w:pPr>
              <w:spacing w:after="30" w:before="0"/>
            </w:pPr>
            <w:r>
              <w:rPr>
                <w:rFonts w:ascii="Courier New" w:cs="Courier New" w:eastAsia="Courier New" w:hAnsi="Courier New"/>
                <w:color w:val="A8D8A8"/>
                <w:sz w:val="18"/>
                <w:szCs w:val="18"/>
              </w:rPr>
              <w:t xml:space="preserve">    "conclusion": "El proyecto cumple con los principales parámetros..."</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  "advertencias_plano": [</w:t>
            </w:r>
          </w:p>
          <w:p>
            <w:pPr>
              <w:spacing w:after="30" w:before="0"/>
            </w:pPr>
            <w:r>
              <w:rPr>
                <w:rFonts w:ascii="Courier New" w:cs="Courier New" w:eastAsia="Courier New" w:hAnsi="Courier New"/>
                <w:color w:val="A8D8A8"/>
                <w:sz w:val="18"/>
                <w:szCs w:val="18"/>
              </w:rPr>
              <w:t xml:space="preserve">    "Escala no legible en sector noreste del plano"</w:t>
            </w:r>
          </w:p>
          <w:p>
            <w:pPr>
              <w:spacing w:after="30" w:before="0"/>
            </w:pPr>
            <w:r>
              <w:rPr>
                <w:rFonts w:ascii="Courier New" w:cs="Courier New" w:eastAsia="Courier New" w:hAnsi="Courier New"/>
                <w:color w:val="A8D8A8"/>
                <w:sz w:val="18"/>
                <w:szCs w:val="18"/>
              </w:rPr>
              <w:t xml:space="preserve">  ]</w:t>
            </w:r>
          </w:p>
          <w:p>
            <w:pPr>
              <w:spacing w:after="30" w:before="0"/>
            </w:pPr>
            <w:r>
              <w:rPr>
                <w:rFonts w:ascii="Courier New" w:cs="Courier New" w:eastAsia="Courier New" w:hAnsi="Courier New"/>
                <w:color w:val="A8D8A8"/>
                <w:sz w:val="18"/>
                <w:szCs w:val="18"/>
              </w:rPr>
              <w:t xml:space="preserve">}</w:t>
            </w:r>
          </w:p>
        </w:tc>
      </w:tr>
    </w:tbl>
    <w:p>
      <w:pPr>
        <w:spacing w:after="80" w:before="80"/>
      </w:pPr>
      <w:r>
        <w:t xml:space="preserve"/>
      </w:r>
    </w:p>
    <w:p>
      <w:pPr>
        <w:pStyle w:val="Heading2"/>
        <w:spacing w:after="120" w:before="320"/>
      </w:pPr>
      <w:r>
        <w:rPr>
          <w:rFonts w:ascii="Arial" w:cs="Arial" w:eastAsia="Arial" w:hAnsi="Arial"/>
          <w:b/>
          <w:bCs/>
          <w:color w:val="4A3580"/>
          <w:sz w:val="28"/>
          <w:szCs w:val="28"/>
        </w:rPr>
        <w:t xml:space="preserve">4.2 Campos de cada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articulo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Código exacto del artículo verificado (ej: OGUC Art. 4.5.1)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20"/>
                <w:szCs w:val="20"/>
              </w:rPr>
              <w:t xml:space="preserve">descripcion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Qué exige el artículo en lenguaje simple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valor_medido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Valor extraído por el pipeline ML. Null si no fue posible medirlo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20"/>
                <w:szCs w:val="20"/>
              </w:rPr>
              <w:t xml:space="preserve">valor_exigido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Límite normativo — máximo o mínimo según el artículo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tipo_limite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"maximo" o "minimo" — define cómo interpretar el margen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20"/>
                <w:szCs w:val="20"/>
              </w:rPr>
              <w:t xml:space="preserve">resultado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"cumple", "no_cumple" o "no_verificable"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margen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Diferencia entre valor medido y exigido. Negativo = incumplimiento. Null si no verificable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20"/>
                <w:szCs w:val="20"/>
              </w:rPr>
              <w:t xml:space="preserve">observacion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Explicación específica incluyendo valores concretos y contexto visual si aplica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20"/>
                <w:szCs w:val="20"/>
              </w:rPr>
              <w:t xml:space="preserve">dato_faltante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Nombre del dato que faltó para verificar. Null si el resultado es cumple o no_cumple</w:t>
            </w:r>
          </w:p>
        </w:tc>
      </w:tr>
    </w:tbl>
    <w:p>
      <w:pPr>
        <w:spacing w:after="80" w:before="80"/>
      </w:pPr>
      <w:r>
        <w:t xml:space="preserve"/>
      </w:r>
    </w:p>
    <w:p>
      <w:r>
        <w:br w:type="page"/>
      </w:r>
    </w:p>
    <w:p>
      <w:pPr>
        <w:pStyle w:val="Heading1"/>
        <w:spacing w:after="160" w:before="400"/>
      </w:pPr>
      <w:r>
        <w:rPr>
          <w:rFonts w:ascii="Arial" w:cs="Arial" w:eastAsia="Arial" w:hAnsi="Arial"/>
          <w:b/>
          <w:bCs/>
          <w:color w:val="1A3C5E"/>
          <w:sz w:val="36"/>
          <w:szCs w:val="36"/>
        </w:rPr>
        <w:t xml:space="preserve">5. Decisiones de diseño</w:t>
      </w:r>
    </w:p>
    <w:p>
      <w:pPr>
        <w:spacing w:after="100" w:before="60"/>
      </w:pPr>
      <w:r>
        <w:rPr>
          <w:rFonts w:ascii="Arial" w:cs="Arial" w:eastAsia="Arial" w:hAnsi="Arial"/>
          <w:sz w:val="22"/>
          <w:szCs w:val="22"/>
        </w:rPr>
        <w:t xml:space="preserve">Las siguientes decisiones no son opcionales — definen la diferencia entre un sistema que produce informes auditables y uno que produce texto no estructurado que un revisor no puede validar.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0D8" w:val="clear"/>
            <w:tcMar>
              <w:top w:type="dxa" w:w="120"/>
              <w:left w:type="dxa" w:w="0"/>
              <w:bottom w:type="dxa" w:w="120"/>
              <w:right w:type="dxa" w:w="0"/>
            </w:tcMar>
          </w:tcPr>
          <w:p>
            <w:r>
              <w:t xml:space="preserve"/>
            </w:r>
          </w:p>
        </w:tc>
        <w:tc>
          <w:tcPr>
            <w:tcW w:type="dxa" w:w="8960"/>
            <w:tcBorders>
              <w:top w:val="single" w:color="CCCCCC" w:sz="1"/>
              <w:left w:val="none" w:color="FFFFFF" w:sz="0"/>
              <w:bottom w:val="single" w:color="CCCCCC" w:sz="1"/>
              <w:right w:val="single" w:color="CCCCCC" w:sz="1"/>
            </w:tcBorders>
            <w:shd w:fill="FFFFFF" w:val="clear"/>
            <w:tcMar>
              <w:top w:type="dxa" w:w="120"/>
              <w:left w:type="dxa" w:w="200"/>
              <w:bottom w:type="dxa" w:w="120"/>
              <w:right w:type="dxa" w:w="180"/>
            </w:tcMar>
          </w:tcPr>
          <w:p>
            <w:pPr>
              <w:spacing w:after="60" w:before="0"/>
            </w:pPr>
            <w:r>
              <w:rPr>
                <w:rFonts w:ascii="Arial" w:cs="Arial" w:eastAsia="Arial" w:hAnsi="Arial"/>
                <w:b/>
                <w:bCs/>
                <w:color w:val="7A4200"/>
                <w:sz w:val="22"/>
                <w:szCs w:val="22"/>
              </w:rPr>
              <w:t xml:space="preserve">no_verificable en vez de omitir el artículo</w:t>
            </w:r>
          </w:p>
          <w:p>
            <w:pPr>
              <w:spacing w:after="0" w:before="0"/>
            </w:pPr>
            <w:r>
              <w:rPr>
                <w:rFonts w:ascii="Arial" w:cs="Arial" w:eastAsia="Arial" w:hAnsi="Arial"/>
                <w:color w:val="333333"/>
                <w:sz w:val="20"/>
                <w:szCs w:val="20"/>
              </w:rPr>
              <w:t xml:space="preserve">Cuando el pipeline ML no logra extraer una métrica necesaria, el artículo no se omite del informe — se incluye con resultado no_verificable y se especifica qué dato falta. Esto es la diferencia entre un revisor confiable y uno que silencia sus limitaciones. El frontend puede mostrar esto en amarillo con un ícono de advertencia, y el arquitecto sabe exactamente qué medir manualmente para completar la revisión.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6E4F0" w:val="clear"/>
            <w:tcMar>
              <w:top w:type="dxa" w:w="120"/>
              <w:left w:type="dxa" w:w="0"/>
              <w:bottom w:type="dxa" w:w="120"/>
              <w:right w:type="dxa" w:w="0"/>
            </w:tcMar>
          </w:tcPr>
          <w:p>
            <w:r>
              <w:t xml:space="preserve"/>
            </w:r>
          </w:p>
        </w:tc>
        <w:tc>
          <w:tcPr>
            <w:tcW w:type="dxa" w:w="8960"/>
            <w:tcBorders>
              <w:top w:val="single" w:color="CCCCCC" w:sz="1"/>
              <w:left w:val="none" w:color="FFFFFF" w:sz="0"/>
              <w:bottom w:val="single" w:color="CCCCCC" w:sz="1"/>
              <w:right w:val="single" w:color="CCCCCC" w:sz="1"/>
            </w:tcBorders>
            <w:shd w:fill="FFFFFF" w:val="clear"/>
            <w:tcMar>
              <w:top w:type="dxa" w:w="120"/>
              <w:left w:type="dxa" w:w="200"/>
              <w:bottom w:type="dxa" w:w="120"/>
              <w:right w:type="dxa" w:w="180"/>
            </w:tcMar>
          </w:tcPr>
          <w:p>
            <w:pPr>
              <w:spacing w:after="60" w:before="0"/>
            </w:pPr>
            <w:r>
              <w:rPr>
                <w:rFonts w:ascii="Arial" w:cs="Arial" w:eastAsia="Arial" w:hAnsi="Arial"/>
                <w:b/>
                <w:bCs/>
                <w:color w:val="1A3C5E"/>
                <w:sz w:val="22"/>
                <w:szCs w:val="22"/>
              </w:rPr>
              <w:t xml:space="preserve">margen numérico en el output</w:t>
            </w:r>
          </w:p>
          <w:p>
            <w:pPr>
              <w:spacing w:after="0" w:before="0"/>
            </w:pPr>
            <w:r>
              <w:rPr>
                <w:rFonts w:ascii="Arial" w:cs="Arial" w:eastAsia="Arial" w:hAnsi="Arial"/>
                <w:color w:val="333333"/>
                <w:sz w:val="20"/>
                <w:szCs w:val="20"/>
              </w:rPr>
              <w:t xml:space="preserve">Con el margen numérico (valor_medido - valor_exigido con signo), el frontend puede ordenar las verificaciones de mayor a menor incumplimiento, mostrar una barra de progreso por artículo, o filtrar solo los artículos críticos. Un COS de 0.52 contra un máximo de 0.50 tiene margen de -0.02 — mucho más útil que solo la etiqueta no_cumple.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8E6F8" w:val="clear"/>
            <w:tcMar>
              <w:top w:type="dxa" w:w="120"/>
              <w:left w:type="dxa" w:w="0"/>
              <w:bottom w:type="dxa" w:w="120"/>
              <w:right w:type="dxa" w:w="0"/>
            </w:tcMar>
          </w:tcPr>
          <w:p>
            <w:r>
              <w:t xml:space="preserve"/>
            </w:r>
          </w:p>
        </w:tc>
        <w:tc>
          <w:tcPr>
            <w:tcW w:type="dxa" w:w="8960"/>
            <w:tcBorders>
              <w:top w:val="single" w:color="CCCCCC" w:sz="1"/>
              <w:left w:val="none" w:color="FFFFFF" w:sz="0"/>
              <w:bottom w:val="single" w:color="CCCCCC" w:sz="1"/>
              <w:right w:val="single" w:color="CCCCCC" w:sz="1"/>
            </w:tcBorders>
            <w:shd w:fill="FFFFFF" w:val="clear"/>
            <w:tcMar>
              <w:top w:type="dxa" w:w="120"/>
              <w:left w:type="dxa" w:w="200"/>
              <w:bottom w:type="dxa" w:w="120"/>
              <w:right w:type="dxa" w:w="180"/>
            </w:tcMar>
          </w:tcPr>
          <w:p>
            <w:pPr>
              <w:spacing w:after="60" w:before="0"/>
            </w:pPr>
            <w:r>
              <w:rPr>
                <w:rFonts w:ascii="Arial" w:cs="Arial" w:eastAsia="Arial" w:hAnsi="Arial"/>
                <w:b/>
                <w:bCs/>
                <w:color w:val="4A3580"/>
                <w:sz w:val="22"/>
                <w:szCs w:val="22"/>
              </w:rPr>
              <w:t xml:space="preserve">El campo advertencias_plano</w:t>
            </w:r>
          </w:p>
          <w:p>
            <w:pPr>
              <w:spacing w:after="0" w:before="0"/>
            </w:pPr>
            <w:r>
              <w:rPr>
                <w:rFonts w:ascii="Arial" w:cs="Arial" w:eastAsia="Arial" w:hAnsi="Arial"/>
                <w:color w:val="333333"/>
                <w:sz w:val="20"/>
                <w:szCs w:val="20"/>
              </w:rPr>
              <w:t xml:space="preserve">Claude puede detectar visualmente problemas que las métricas numéricas no capturan: una escala ilegible en un sector, una planta cortada en el borde, un sello ilegible, o una contradicción entre la leyenda y los elementos dibujados. Estas advertencias se reportan en un array separado para que el arquitecto las revise antes de confiar en el informe completo.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8F0EA" w:val="clear"/>
            <w:tcMar>
              <w:top w:type="dxa" w:w="120"/>
              <w:left w:type="dxa" w:w="0"/>
              <w:bottom w:type="dxa" w:w="120"/>
              <w:right w:type="dxa" w:w="0"/>
            </w:tcMar>
          </w:tcPr>
          <w:p>
            <w:r>
              <w:t xml:space="preserve"/>
            </w:r>
          </w:p>
        </w:tc>
        <w:tc>
          <w:tcPr>
            <w:tcW w:type="dxa" w:w="8960"/>
            <w:tcBorders>
              <w:top w:val="single" w:color="CCCCCC" w:sz="1"/>
              <w:left w:val="none" w:color="FFFFFF" w:sz="0"/>
              <w:bottom w:val="single" w:color="CCCCCC" w:sz="1"/>
              <w:right w:val="single" w:color="CCCCCC" w:sz="1"/>
            </w:tcBorders>
            <w:shd w:fill="FFFFFF" w:val="clear"/>
            <w:tcMar>
              <w:top w:type="dxa" w:w="120"/>
              <w:left w:type="dxa" w:w="200"/>
              <w:bottom w:type="dxa" w:w="120"/>
              <w:right w:type="dxa" w:w="180"/>
            </w:tcMar>
          </w:tcPr>
          <w:p>
            <w:pPr>
              <w:spacing w:after="60" w:before="0"/>
            </w:pPr>
            <w:r>
              <w:rPr>
                <w:rFonts w:ascii="Arial" w:cs="Arial" w:eastAsia="Arial" w:hAnsi="Arial"/>
                <w:b/>
                <w:bCs/>
                <w:color w:val="0F6E56"/>
                <w:sz w:val="22"/>
                <w:szCs w:val="22"/>
              </w:rPr>
              <w:t xml:space="preserve">U-Net primero, Grounding DINO segundo</w:t>
            </w:r>
          </w:p>
          <w:p>
            <w:pPr>
              <w:spacing w:after="0" w:before="0"/>
            </w:pPr>
            <w:r>
              <w:rPr>
                <w:rFonts w:ascii="Arial" w:cs="Arial" w:eastAsia="Arial" w:hAnsi="Arial"/>
                <w:color w:val="333333"/>
                <w:sz w:val="20"/>
                <w:szCs w:val="20"/>
              </w:rPr>
              <w:t xml:space="preserve">La U-Net cubre el 100% de los píxeles del plano con alta velocidad (~200ms por tile) y entrega contexto estructural global. Grounding DINO sobre ese contexto reduce los falsos positivos porque ya sabe dónde están los muros y puede distinguir mejor si un elemento detectado es una puerta real o un símbolo de leyenda. Ejecutar Grounding DINO sobre el plano crudo sin ese contexto produce muchos más errores.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2F4E8" w:val="clear"/>
            <w:tcMar>
              <w:top w:type="dxa" w:w="120"/>
              <w:left w:type="dxa" w:w="0"/>
              <w:bottom w:type="dxa" w:w="120"/>
              <w:right w:type="dxa" w:w="0"/>
            </w:tcMar>
          </w:tcPr>
          <w:p>
            <w:r>
              <w:t xml:space="preserve"/>
            </w:r>
          </w:p>
        </w:tc>
        <w:tc>
          <w:tcPr>
            <w:tcW w:type="dxa" w:w="8960"/>
            <w:tcBorders>
              <w:top w:val="single" w:color="CCCCCC" w:sz="1"/>
              <w:left w:val="none" w:color="FFFFFF" w:sz="0"/>
              <w:bottom w:val="single" w:color="CCCCCC" w:sz="1"/>
              <w:right w:val="single" w:color="CCCCCC" w:sz="1"/>
            </w:tcBorders>
            <w:shd w:fill="FFFFFF" w:val="clear"/>
            <w:tcMar>
              <w:top w:type="dxa" w:w="120"/>
              <w:left w:type="dxa" w:w="200"/>
              <w:bottom w:type="dxa" w:w="120"/>
              <w:right w:type="dxa" w:w="180"/>
            </w:tcMar>
          </w:tcPr>
          <w:p>
            <w:pPr>
              <w:spacing w:after="60" w:before="0"/>
            </w:pPr>
            <w:r>
              <w:rPr>
                <w:rFonts w:ascii="Arial" w:cs="Arial" w:eastAsia="Arial" w:hAnsi="Arial"/>
                <w:b/>
                <w:bCs/>
                <w:color w:val="1E6B3A"/>
                <w:sz w:val="22"/>
                <w:szCs w:val="22"/>
              </w:rPr>
              <w:t xml:space="preserve">Modal.com sobre EC2 para empezar</w:t>
            </w:r>
          </w:p>
          <w:p>
            <w:pPr>
              <w:spacing w:after="0" w:before="0"/>
            </w:pPr>
            <w:r>
              <w:rPr>
                <w:rFonts w:ascii="Arial" w:cs="Arial" w:eastAsia="Arial" w:hAnsi="Arial"/>
                <w:color w:val="333333"/>
                <w:sz w:val="20"/>
                <w:szCs w:val="20"/>
              </w:rPr>
              <w:t xml:space="preserve">Modal.com cobra por segundo de GPU usado, con cold start de ~3 segundos y despliegue con un único script Python. Cuando el volumen justifique una GPU dedicada, la migración a EC2 no requiere cambiar la API del Worker — solo la URL del endpoint. Esto permite validar el pipeline con costo casi cero antes de comprometer infraestructura.</w:t>
            </w:r>
          </w:p>
        </w:tc>
      </w:tr>
    </w:tbl>
    <w:p>
      <w:pPr>
        <w:spacing w:after="80" w:before="80"/>
      </w:pPr>
      <w:r>
        <w:t xml:space="preserve"/>
      </w:r>
    </w:p>
    <w:p>
      <w:pPr>
        <w:pBdr>
          <w:bottom w:val="single" w:color="D6E4F0" w:sz="4" w:space="1"/>
        </w:pBdr>
        <w:spacing w:after="120" w:before="120"/>
      </w:pPr>
      <w:r>
        <w:t xml:space="preserve"/>
      </w:r>
    </w:p>
    <w:p>
      <w:pPr>
        <w:spacing w:after="40" w:before="160"/>
        <w:jc w:val="center"/>
      </w:pPr>
      <w:r>
        <w:rPr>
          <w:rFonts w:ascii="Arial" w:cs="Arial" w:eastAsia="Arial" w:hAnsi="Arial"/>
          <w:i/>
          <w:iCs/>
          <w:color w:val="AAAAAA"/>
          <w:sz w:val="18"/>
          <w:szCs w:val="18"/>
        </w:rPr>
        <w:t xml:space="preserve">ArchiCheck — Documento generado automáticamente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A3580"/>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2026-05-10T17:48:20.637Z</dcterms:created>
  <dcterms:modified xsi:type="dcterms:W3CDTF">2026-05-10T17:48:20.637Z</dcterms:modified>
</cp:coreProperties>
</file>

<file path=docProps/custom.xml><?xml version="1.0" encoding="utf-8"?>
<Properties xmlns="http://schemas.openxmlformats.org/officeDocument/2006/custom-properties" xmlns:vt="http://schemas.openxmlformats.org/officeDocument/2006/docPropsVTypes"/>
</file>